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黑体简体" w:hAnsi="方正黑体简体" w:eastAsia="方正黑体简体" w:cs="方正黑体简体"/>
          <w:sz w:val="32"/>
          <w:szCs w:val="32"/>
        </w:rPr>
      </w:pPr>
      <w:bookmarkStart w:id="0" w:name="_GoBack"/>
      <w:bookmarkEnd w:id="0"/>
      <w:r>
        <w:rPr>
          <w:rStyle w:val="15"/>
          <w:rFonts w:hint="eastAsia" w:ascii="方正黑体简体" w:hAnsi="方正黑体简体" w:eastAsia="方正黑体简体" w:cs="方正黑体简体"/>
          <w:sz w:val="32"/>
          <w:szCs w:val="32"/>
        </w:rPr>
        <w:t>附件</w:t>
      </w:r>
    </w:p>
    <w:p>
      <w:pPr>
        <w:widowControl/>
        <w:jc w:val="center"/>
        <w:rPr>
          <w:rFonts w:hint="eastAsia" w:ascii="方正小标宋简体" w:hAnsi="宋体" w:eastAsia="方正小标宋简体" w:cs="宋体"/>
          <w:color w:val="auto"/>
          <w:kern w:val="0"/>
          <w:sz w:val="36"/>
          <w:szCs w:val="36"/>
          <w:lang w:val="en-US" w:eastAsia="zh-CN"/>
        </w:rPr>
      </w:pPr>
      <w:r>
        <w:rPr>
          <w:rFonts w:hint="eastAsia" w:ascii="方正小标宋简体" w:hAnsi="宋体" w:eastAsia="方正小标宋简体" w:cs="宋体"/>
          <w:color w:val="auto"/>
          <w:kern w:val="0"/>
          <w:sz w:val="36"/>
          <w:szCs w:val="36"/>
          <w:lang w:val="en-US" w:eastAsia="zh-CN"/>
        </w:rPr>
        <w:t>2024年10件县级民生实事任务分解、资金测算和进度安排表</w:t>
      </w:r>
    </w:p>
    <w:p/>
    <w:tbl>
      <w:tblPr>
        <w:tblStyle w:val="7"/>
        <w:tblW w:w="16117"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3"/>
        <w:gridCol w:w="984"/>
        <w:gridCol w:w="2250"/>
        <w:gridCol w:w="500"/>
        <w:gridCol w:w="450"/>
        <w:gridCol w:w="450"/>
        <w:gridCol w:w="350"/>
        <w:gridCol w:w="383"/>
        <w:gridCol w:w="417"/>
        <w:gridCol w:w="366"/>
        <w:gridCol w:w="400"/>
        <w:gridCol w:w="417"/>
        <w:gridCol w:w="417"/>
        <w:gridCol w:w="450"/>
        <w:gridCol w:w="416"/>
        <w:gridCol w:w="417"/>
        <w:gridCol w:w="400"/>
        <w:gridCol w:w="417"/>
        <w:gridCol w:w="433"/>
        <w:gridCol w:w="400"/>
        <w:gridCol w:w="400"/>
        <w:gridCol w:w="433"/>
        <w:gridCol w:w="417"/>
        <w:gridCol w:w="350"/>
        <w:gridCol w:w="433"/>
        <w:gridCol w:w="1100"/>
        <w:gridCol w:w="817"/>
        <w:gridCol w:w="1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0" w:hRule="atLeast"/>
          <w:tblHeader/>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序号</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项目名称</w:t>
            </w:r>
          </w:p>
        </w:tc>
        <w:tc>
          <w:tcPr>
            <w:tcW w:w="2250"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目标任务、资金测算及执行进度安排</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 xml:space="preserve">天 </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池</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街</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道</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南</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塔</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街</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道</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佛</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星</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童</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家</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高</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寺</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中</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天</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石</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佛</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蟠</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龙</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龙</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门</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大</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佛</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劳</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动</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回</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澜</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东</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山</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宝</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林</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盛</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池</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中</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和</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场</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石</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湍</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通</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旅</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双</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河</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场</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乡</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良</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安</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金</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顺</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镇</w:t>
            </w:r>
          </w:p>
        </w:tc>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县</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直</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部</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门</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县级分管领导</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t>三级责任人</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60" w:lineRule="exact"/>
              <w:jc w:val="center"/>
              <w:textAlignment w:val="center"/>
              <w:rPr>
                <w:rFonts w:hint="eastAsia" w:ascii="方正楷体简体" w:hAnsi="方正楷体简体" w:eastAsia="方正楷体简体" w:cs="方正楷体简体"/>
                <w:b/>
                <w:bCs/>
                <w:i w:val="0"/>
                <w:iCs w:val="0"/>
                <w:color w:val="000000"/>
                <w:sz w:val="22"/>
                <w:szCs w:val="22"/>
                <w:u w:val="none"/>
              </w:rPr>
            </w:pP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责任</w:t>
            </w:r>
            <w:r>
              <w:rPr>
                <w:rFonts w:hint="eastAsia" w:ascii="方正楷体简体" w:hAnsi="方正楷体简体" w:eastAsia="方正楷体简体" w:cs="方正楷体简体"/>
                <w:b/>
                <w:bCs/>
                <w:i w:val="0"/>
                <w:iCs w:val="0"/>
                <w:color w:val="000000"/>
                <w:kern w:val="0"/>
                <w:sz w:val="22"/>
                <w:szCs w:val="22"/>
                <w:u w:val="none"/>
                <w:lang w:val="en-US" w:eastAsia="zh-CN" w:bidi="ar"/>
              </w:rPr>
              <w:br w:type="textWrapping"/>
            </w:r>
            <w:r>
              <w:rPr>
                <w:rFonts w:hint="eastAsia" w:ascii="方正楷体简体" w:hAnsi="方正楷体简体" w:eastAsia="方正楷体简体" w:cs="方正楷体简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2250"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方正楷体简体" w:hAnsi="方正楷体简体" w:eastAsia="方正楷体简体" w:cs="方正楷体简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433"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1</w:t>
            </w:r>
          </w:p>
        </w:tc>
        <w:tc>
          <w:tcPr>
            <w:tcW w:w="984" w:type="dxa"/>
            <w:vMerge w:val="restart"/>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为孤儿及事实无人抚养儿童发放基本生活费</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康文智</w:t>
            </w:r>
          </w:p>
        </w:tc>
        <w:tc>
          <w:tcPr>
            <w:tcW w:w="8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廖建明  杨  刚 李春梅</w:t>
            </w:r>
          </w:p>
        </w:tc>
        <w:tc>
          <w:tcPr>
            <w:tcW w:w="14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433"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420.96</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353.6064</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26</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41.3536</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6" w:hRule="atLeast"/>
        </w:trPr>
        <w:tc>
          <w:tcPr>
            <w:tcW w:w="433"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分散供养孤儿对象85人</w:t>
            </w:r>
          </w:p>
        </w:tc>
        <w:tc>
          <w:tcPr>
            <w:tcW w:w="9116" w:type="dxa"/>
            <w:gridSpan w:val="2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由县民政局牵头实施</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集中供养“事实无人抚养儿童”对象7人</w:t>
            </w:r>
          </w:p>
        </w:tc>
        <w:tc>
          <w:tcPr>
            <w:tcW w:w="9116" w:type="dxa"/>
            <w:gridSpan w:val="2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433"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分散供养“事实无人抚养儿童”对象198人</w:t>
            </w:r>
          </w:p>
        </w:tc>
        <w:tc>
          <w:tcPr>
            <w:tcW w:w="9116" w:type="dxa"/>
            <w:gridSpan w:val="2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433"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nil"/>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项目执行进度：3月完成目标任务的25%，6月完成目标任务的50%，9月完成目标任务的75%，12月完成目标任务的100%。                                                        资金执行进度：3月资金拨付25%，6月资金拨付50%，9月资金拨付75%，12月资金拨付100%。</w:t>
            </w:r>
          </w:p>
        </w:tc>
        <w:tc>
          <w:tcPr>
            <w:tcW w:w="1100"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2</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为困难家庭残疾学生提供教育资助，为600名困难残疾人免费适配辅具，为300名残疾人发放灵活就业补贴</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预算资金（万元）</w:t>
            </w:r>
          </w:p>
        </w:tc>
        <w:tc>
          <w:tcPr>
            <w:tcW w:w="1750" w:type="dxa"/>
            <w:gridSpan w:val="4"/>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罗  旭</w:t>
            </w:r>
          </w:p>
        </w:tc>
        <w:tc>
          <w:tcPr>
            <w:tcW w:w="817"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陈泳利</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杨  挺</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曹  月</w:t>
            </w:r>
          </w:p>
        </w:tc>
        <w:tc>
          <w:tcPr>
            <w:tcW w:w="1417"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县残联                                 县教育和体育局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109</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auto"/>
                <w:sz w:val="20"/>
                <w:szCs w:val="20"/>
                <w:u w:val="none"/>
              </w:rPr>
            </w:pPr>
            <w:r>
              <w:rPr>
                <w:rFonts w:hint="eastAsia" w:ascii="方正楷体简体" w:hAnsi="方正楷体简体" w:eastAsia="方正楷体简体" w:cs="方正楷体简体"/>
                <w:i w:val="0"/>
                <w:iCs w:val="0"/>
                <w:color w:val="auto"/>
                <w:kern w:val="0"/>
                <w:sz w:val="20"/>
                <w:szCs w:val="20"/>
                <w:u w:val="none"/>
                <w:lang w:val="en-US" w:eastAsia="zh-CN" w:bidi="ar"/>
              </w:rPr>
              <w:t>57</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auto"/>
                <w:sz w:val="20"/>
                <w:szCs w:val="20"/>
                <w:u w:val="none"/>
              </w:rPr>
            </w:pPr>
            <w:r>
              <w:rPr>
                <w:rFonts w:hint="eastAsia" w:ascii="方正楷体简体" w:hAnsi="方正楷体简体" w:eastAsia="方正楷体简体" w:cs="方正楷体简体"/>
                <w:i w:val="0"/>
                <w:iCs w:val="0"/>
                <w:color w:val="auto"/>
                <w:sz w:val="20"/>
                <w:szCs w:val="20"/>
                <w:u w:val="none"/>
                <w:lang w:val="en-US" w:eastAsia="zh-CN"/>
              </w:rPr>
              <w:t>29</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auto"/>
                <w:sz w:val="20"/>
                <w:szCs w:val="20"/>
                <w:u w:val="none"/>
              </w:rPr>
            </w:pP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auto"/>
                <w:sz w:val="20"/>
                <w:szCs w:val="20"/>
                <w:u w:val="none"/>
              </w:rPr>
            </w:pPr>
            <w:r>
              <w:rPr>
                <w:rFonts w:hint="eastAsia" w:ascii="方正楷体简体" w:hAnsi="方正楷体简体" w:eastAsia="方正楷体简体" w:cs="方正楷体简体"/>
                <w:i w:val="0"/>
                <w:iCs w:val="0"/>
                <w:color w:val="auto"/>
                <w:sz w:val="20"/>
                <w:szCs w:val="20"/>
                <w:u w:val="none"/>
                <w:lang w:val="en-US" w:eastAsia="zh-CN"/>
              </w:rPr>
              <w:t>23</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为乐至籍困难家庭持证残疾学生提供教育资助，为乐至籍持证高中残疾新生、大专及以上残疾新生、困难残疾人家庭大学新生提供一次性教育资助，符合条件应补尽补</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由县残联牵头实施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项目执行进度：9月底完成资料申报；11月底完成目标任务的100%。                                                                                                                                                    资金执行进度：11月底拨付资金100%。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为600名乐至籍有需求且经评估适合配置辅助器具的困难持证残疾人免费适配基本型辅助器具</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由县残联牵头实施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项目执行进度：4月底完成摸底，11月底完成目标任务的100%。                                                                                                                                                            资金执行进度：按合同约定拨付资金。</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为300名乐至籍持证残疾人发放灵活就业补贴</w:t>
            </w:r>
          </w:p>
        </w:tc>
        <w:tc>
          <w:tcPr>
            <w:tcW w:w="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17</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19</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3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13</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13</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13</w:t>
            </w:r>
          </w:p>
        </w:tc>
        <w:tc>
          <w:tcPr>
            <w:tcW w:w="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4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13</w:t>
            </w:r>
          </w:p>
        </w:tc>
        <w:tc>
          <w:tcPr>
            <w:tcW w:w="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16</w:t>
            </w:r>
          </w:p>
        </w:tc>
        <w:tc>
          <w:tcPr>
            <w:tcW w:w="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4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12</w:t>
            </w:r>
          </w:p>
        </w:tc>
        <w:tc>
          <w:tcPr>
            <w:tcW w:w="4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19</w:t>
            </w:r>
          </w:p>
        </w:tc>
        <w:tc>
          <w:tcPr>
            <w:tcW w:w="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13</w:t>
            </w:r>
          </w:p>
        </w:tc>
        <w:tc>
          <w:tcPr>
            <w:tcW w:w="4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pacing w:val="-45"/>
                <w:sz w:val="20"/>
                <w:szCs w:val="20"/>
                <w:u w:val="none"/>
              </w:rPr>
            </w:pPr>
            <w:r>
              <w:rPr>
                <w:rFonts w:hint="eastAsia" w:ascii="方正楷体简体" w:hAnsi="方正楷体简体" w:eastAsia="方正楷体简体" w:cs="方正楷体简体"/>
                <w:i w:val="0"/>
                <w:iCs w:val="0"/>
                <w:color w:val="000000"/>
                <w:spacing w:val="-45"/>
                <w:kern w:val="0"/>
                <w:sz w:val="20"/>
                <w:szCs w:val="20"/>
                <w:u w:val="none"/>
                <w:lang w:val="en-US" w:eastAsia="zh-CN" w:bidi="ar"/>
              </w:rPr>
              <w:t>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项目执行进度：5月底完成资料申报，11月底完成目标任务的100%。                                                                                                                                                资金执行进度：11月底全部上卡直发。</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6"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3</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为80周岁以上高龄老人发放补贴，为90周岁以上有需求高龄老人免费配置轮椅</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预算资金（万元）</w:t>
            </w:r>
          </w:p>
        </w:tc>
        <w:tc>
          <w:tcPr>
            <w:tcW w:w="1750" w:type="dxa"/>
            <w:gridSpan w:val="4"/>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康文智</w:t>
            </w:r>
          </w:p>
        </w:tc>
        <w:tc>
          <w:tcPr>
            <w:tcW w:w="8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廖建明  熊  斌 彭贵军</w:t>
            </w:r>
          </w:p>
        </w:tc>
        <w:tc>
          <w:tcPr>
            <w:tcW w:w="14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县民政局                                 县残联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1466.972</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40</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170.042</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1256.9296</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3"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80-89周岁23617人次</w:t>
            </w:r>
          </w:p>
        </w:tc>
        <w:tc>
          <w:tcPr>
            <w:tcW w:w="9116" w:type="dxa"/>
            <w:gridSpan w:val="22"/>
            <w:vMerge w:val="restart"/>
            <w:tcBorders>
              <w:top w:val="single" w:color="000000" w:sz="4" w:space="0"/>
              <w:left w:val="nil"/>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由县民政局牵头实施</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90-99周岁4313人次</w:t>
            </w:r>
          </w:p>
        </w:tc>
        <w:tc>
          <w:tcPr>
            <w:tcW w:w="9116" w:type="dxa"/>
            <w:gridSpan w:val="22"/>
            <w:vMerge w:val="continue"/>
            <w:tcBorders>
              <w:top w:val="single" w:color="000000" w:sz="4" w:space="0"/>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100周岁以上80人次</w:t>
            </w:r>
          </w:p>
        </w:tc>
        <w:tc>
          <w:tcPr>
            <w:tcW w:w="9116" w:type="dxa"/>
            <w:gridSpan w:val="22"/>
            <w:vMerge w:val="continue"/>
            <w:tcBorders>
              <w:top w:val="single" w:color="000000" w:sz="4" w:space="0"/>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项目执行进度：3月完成目标任务的25%，6月完成目标任务的50%，9月完成目标任务的75%，12月完成目标任务的100%。                                                                                                                                                资金执行进度：3月资金拨付25%，6月资金拨付50%，9月资金拨付75%，12月资金拨付100%。</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为年满90周岁以上有需求的高龄老人免费配置轮椅一辆，应配尽配</w:t>
            </w:r>
          </w:p>
        </w:tc>
        <w:tc>
          <w:tcPr>
            <w:tcW w:w="9116" w:type="dxa"/>
            <w:gridSpan w:val="22"/>
            <w:tcBorders>
              <w:top w:val="nil"/>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由县民政局牵头实施</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3"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项目执行进度：3-4月进行宣传；5-6月收集数据；7-8组织申报并公示名单；9-10月组织采购，11月底前县残联、县民政完成轮椅配置。                                                                                                                                                                                                               资金执行进度：10月拨付资金100%。</w:t>
            </w:r>
          </w:p>
        </w:tc>
        <w:tc>
          <w:tcPr>
            <w:tcW w:w="1100"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4</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在13个公共场所配置自动体外除颤仪，组织行政事业干部、社会群众等开展急救知识培训5000人次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FF0000"/>
                <w:sz w:val="20"/>
                <w:szCs w:val="20"/>
                <w:u w:val="none"/>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康文智</w:t>
            </w:r>
          </w:p>
        </w:tc>
        <w:tc>
          <w:tcPr>
            <w:tcW w:w="81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李  萍</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朱祯义</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杨  恒   杨  军</w:t>
            </w:r>
          </w:p>
        </w:tc>
        <w:tc>
          <w:tcPr>
            <w:tcW w:w="1417"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县卫生健康局                    陈毅故里景区管委会               县公安局                           县教育和体育局                  县交通运输局                   县市场监督管理局           县综合行政执法局            县交警大队                       县财政局                           南塔街道办                       天池街道办                        县红十字会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150</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150</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在13个人口密集的公共场所配置自动体外除颤仪</w:t>
            </w:r>
          </w:p>
        </w:tc>
        <w:tc>
          <w:tcPr>
            <w:tcW w:w="9116" w:type="dxa"/>
            <w:gridSpan w:val="2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由县卫生健康局牵头实施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全年组织5000人/次培训急救知识</w:t>
            </w:r>
          </w:p>
        </w:tc>
        <w:tc>
          <w:tcPr>
            <w:tcW w:w="9116" w:type="dxa"/>
            <w:gridSpan w:val="2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9"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项目执行进度：12月底前完成点位设置工作。                                                                                                                                                                                           资金执行进度：资金按照设备采购、宣传栏设置、功能房建设招标合同约定付款要求拨付。</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5</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打造32个村卫生室、社区卫生服务站</w:t>
            </w:r>
            <w:r>
              <w:rPr>
                <w:rFonts w:hint="eastAsia" w:ascii="方正楷体简体" w:hAnsi="方正楷体简体" w:eastAsia="方正楷体简体" w:cs="方正楷体简体"/>
                <w:b/>
                <w:bCs/>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b/>
                <w:bCs/>
                <w:i w:val="0"/>
                <w:iCs w:val="0"/>
                <w:color w:val="000000"/>
                <w:kern w:val="0"/>
                <w:sz w:val="20"/>
                <w:szCs w:val="20"/>
                <w:u w:val="none"/>
                <w:lang w:val="en-US" w:eastAsia="zh-CN" w:bidi="ar"/>
              </w:rPr>
              <w:t>“中医阁”</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康文智</w:t>
            </w:r>
          </w:p>
        </w:tc>
        <w:tc>
          <w:tcPr>
            <w:tcW w:w="8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李  萍</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朱祯义</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杨  恒</w:t>
            </w:r>
          </w:p>
        </w:tc>
        <w:tc>
          <w:tcPr>
            <w:tcW w:w="14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县卫生健康局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auto"/>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128</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64</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64</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sz w:val="20"/>
                <w:szCs w:val="20"/>
                <w:u w:val="none"/>
              </w:rPr>
            </w:pPr>
            <w:r>
              <w:rPr>
                <w:rFonts w:hint="eastAsia" w:ascii="方正楷体简体" w:hAnsi="方正楷体简体" w:eastAsia="方正楷体简体" w:cs="方正楷体简体"/>
                <w:b/>
                <w:bCs/>
                <w:i w:val="0"/>
                <w:iCs w:val="0"/>
                <w:color w:val="auto"/>
                <w:kern w:val="0"/>
                <w:sz w:val="20"/>
                <w:szCs w:val="20"/>
                <w:u w:val="none"/>
                <w:lang w:val="en-US" w:eastAsia="zh-CN" w:bidi="ar"/>
              </w:rPr>
              <w:t>打造32个“中医阁”</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由县卫生健康局牵头实施</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sz w:val="20"/>
                <w:szCs w:val="20"/>
                <w:u w:val="none"/>
              </w:rPr>
            </w:pPr>
            <w:r>
              <w:rPr>
                <w:rFonts w:hint="eastAsia" w:ascii="方正楷体简体" w:hAnsi="方正楷体简体" w:eastAsia="方正楷体简体" w:cs="方正楷体简体"/>
                <w:b/>
                <w:bCs/>
                <w:i w:val="0"/>
                <w:iCs w:val="0"/>
                <w:color w:val="auto"/>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项目执行进度：6月完成目标任务的50%，8月完成目标任务的100%。                                                                                                                                                                                         资金执行进度：6月资金拨付50%，7月资金拨付75%，9月资金拨付100%。</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6</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增设82个市政消火栓</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舒  勇  罗  旭</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何开挺</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邓  巧  肖  兵</w:t>
            </w:r>
            <w:r>
              <w:rPr>
                <w:rFonts w:hint="eastAsia" w:ascii="方正楷体简体" w:hAnsi="方正楷体简体" w:eastAsia="方正楷体简体" w:cs="方正楷体简体"/>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i w:val="0"/>
                <w:iCs w:val="0"/>
                <w:color w:val="000000"/>
                <w:kern w:val="0"/>
                <w:sz w:val="20"/>
                <w:szCs w:val="20"/>
                <w:u w:val="none"/>
                <w:lang w:val="en-US" w:eastAsia="zh-CN" w:bidi="ar"/>
              </w:rPr>
              <w:t>蒋学兵庾  敏  吕  超</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县住房和城乡建设局          县水务局                           县消防救援大队               城乡供水单位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106.6</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106.6</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增设82个消火栓</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由县住房和城乡建设局、县水务局牵头实施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6"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项目执行进度：3月完成增设方案、立项、合同签订（整体进度的10%）；8月完成消火栓增设（整体进度的60%），9月完成供水测试（整体进度的90%），10月完成联合验收（整体进度的100%）。                                                                                                                                                                                                   资金执行进度：按合同约定拨付资金。</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7</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为困难群众和符合法定条件的其他</w:t>
            </w:r>
            <w:r>
              <w:rPr>
                <w:rFonts w:hint="eastAsia" w:ascii="方正楷体简体" w:hAnsi="方正楷体简体" w:eastAsia="方正楷体简体" w:cs="方正楷体简体"/>
                <w:b/>
                <w:bCs/>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b/>
                <w:bCs/>
                <w:i w:val="0"/>
                <w:iCs w:val="0"/>
                <w:color w:val="000000"/>
                <w:kern w:val="0"/>
                <w:sz w:val="20"/>
                <w:szCs w:val="20"/>
                <w:u w:val="none"/>
                <w:lang w:val="en-US" w:eastAsia="zh-CN" w:bidi="ar"/>
              </w:rPr>
              <w:t>当事人免费提供法律援助咨询1200人次以上、法律援助案件服务不少于410件</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FF0000"/>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刘新平</w:t>
            </w:r>
          </w:p>
        </w:tc>
        <w:tc>
          <w:tcPr>
            <w:tcW w:w="8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赵相波 潘  艳  黄永丽</w:t>
            </w:r>
          </w:p>
        </w:tc>
        <w:tc>
          <w:tcPr>
            <w:tcW w:w="1417"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 xml:space="preserve">县司法局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28</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13</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4</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11</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为困难群众和符合法定条件的其他当事人免费提供法律援助咨询1200人次以上</w:t>
            </w:r>
          </w:p>
        </w:tc>
        <w:tc>
          <w:tcPr>
            <w:tcW w:w="9116" w:type="dxa"/>
            <w:gridSpan w:val="2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由县司法局牵头实施</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为困难群众和符合法定条件的其他当事人免费提供法律援助案件服务不少于410件</w:t>
            </w:r>
          </w:p>
        </w:tc>
        <w:tc>
          <w:tcPr>
            <w:tcW w:w="9116" w:type="dxa"/>
            <w:gridSpan w:val="2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项目执行进度：全年持续为经济困难群众和符合法定条件的当事人提供法律援助咨询和法律援助案件服务，12月底前完成目标任务的100%。                                                                                                                                                                                                        资金执行进度：根据咨询人次和案件数量完成进度拨付，9月底前拨付进度达到50%，12月底前拨付进度达到100%。</w:t>
            </w:r>
          </w:p>
        </w:tc>
        <w:tc>
          <w:tcPr>
            <w:tcW w:w="1100"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8</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对全县食品生产、销售单位开展监督抽检994批次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FF0000"/>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康文智</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倪  理   余  波  蒋  华</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70.4</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70.4</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全年完成食品监督抽检994批次</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由县市场监督管理局牵头实施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项目执行进度：6月完成目标任务的50%，9月完成目标任务的75%，12月完成目标任务的100%。                                                                                                                                                                                             资金执行进度：资金拨付按招标文件约定的执行。</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3"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9</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开展毒品预防教育、人员管控、毒情监测等工作，创建省级禁毒工作示范县</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刘新平</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唐正伟   江  华  熊  娇</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县禁毒办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auto"/>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160</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160</w:t>
            </w:r>
          </w:p>
        </w:tc>
        <w:tc>
          <w:tcPr>
            <w:tcW w:w="1200"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sz w:val="20"/>
                <w:szCs w:val="20"/>
                <w:u w:val="none"/>
              </w:rPr>
            </w:pPr>
            <w:r>
              <w:rPr>
                <w:rFonts w:hint="eastAsia" w:ascii="方正楷体简体" w:hAnsi="方正楷体简体" w:eastAsia="方正楷体简体" w:cs="方正楷体简体"/>
                <w:b/>
                <w:bCs/>
                <w:i w:val="0"/>
                <w:iCs w:val="0"/>
                <w:color w:val="auto"/>
                <w:kern w:val="0"/>
                <w:sz w:val="20"/>
                <w:szCs w:val="20"/>
                <w:u w:val="none"/>
                <w:lang w:val="en-US" w:eastAsia="zh-CN" w:bidi="ar"/>
              </w:rPr>
              <w:t>政策实施</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由县禁毒办牵头实施</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33"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sz w:val="20"/>
                <w:szCs w:val="20"/>
                <w:u w:val="none"/>
              </w:rPr>
            </w:pPr>
            <w:r>
              <w:rPr>
                <w:rFonts w:hint="eastAsia" w:ascii="方正楷体简体" w:hAnsi="方正楷体简体" w:eastAsia="方正楷体简体" w:cs="方正楷体简体"/>
                <w:b/>
                <w:bCs/>
                <w:i w:val="0"/>
                <w:iCs w:val="0"/>
                <w:color w:val="auto"/>
                <w:kern w:val="0"/>
                <w:sz w:val="20"/>
                <w:szCs w:val="20"/>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项目执行进度：1-4月按照相关政策要求做好项目申报筹备工作；5-10月组织各乡镇（街道）及相关成员单位，开展毒品预防教育、教育阵地升级更新、人员管控、污水检测等工作；11-12月总结2024年工作，提炼特色亮点。                                                                                                                                             资金执行进度：6月资金拨付40%，8月拨付资金60%，10月拨付资金80%，12月资金拨付100%。</w:t>
            </w: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33" w:type="dxa"/>
            <w:vMerge w:val="restart"/>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10</w:t>
            </w:r>
          </w:p>
        </w:tc>
        <w:tc>
          <w:tcPr>
            <w:tcW w:w="984"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完成2个劳务品牌创建、5个乡镇劳务</w:t>
            </w:r>
            <w:r>
              <w:rPr>
                <w:rFonts w:hint="eastAsia" w:ascii="方正楷体简体" w:hAnsi="方正楷体简体" w:eastAsia="方正楷体简体" w:cs="方正楷体简体"/>
                <w:b/>
                <w:bCs/>
                <w:i w:val="0"/>
                <w:iCs w:val="0"/>
                <w:color w:val="000000"/>
                <w:kern w:val="0"/>
                <w:sz w:val="20"/>
                <w:szCs w:val="20"/>
                <w:u w:val="none"/>
                <w:lang w:val="en-US" w:eastAsia="zh-CN" w:bidi="ar"/>
              </w:rPr>
              <w:br w:type="textWrapping"/>
            </w:r>
            <w:r>
              <w:rPr>
                <w:rFonts w:hint="eastAsia" w:ascii="方正楷体简体" w:hAnsi="方正楷体简体" w:eastAsia="方正楷体简体" w:cs="方正楷体简体"/>
                <w:b/>
                <w:bCs/>
                <w:i w:val="0"/>
                <w:iCs w:val="0"/>
                <w:color w:val="000000"/>
                <w:kern w:val="0"/>
                <w:sz w:val="20"/>
                <w:szCs w:val="20"/>
                <w:u w:val="none"/>
                <w:lang w:val="en-US" w:eastAsia="zh-CN" w:bidi="ar"/>
              </w:rPr>
              <w:t>合作社建设，开展职业技能培训2000人次以上</w:t>
            </w:r>
          </w:p>
        </w:tc>
        <w:tc>
          <w:tcPr>
            <w:tcW w:w="2250"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auto"/>
                <w:kern w:val="0"/>
                <w:sz w:val="20"/>
                <w:szCs w:val="20"/>
                <w:u w:val="none"/>
                <w:lang w:val="zh-CN" w:eastAsia="zh-CN" w:bidi="ar-SA"/>
              </w:rPr>
            </w:pPr>
            <w:r>
              <w:rPr>
                <w:rFonts w:hint="eastAsia" w:ascii="方正楷体简体" w:hAnsi="方正楷体简体" w:eastAsia="方正楷体简体" w:cs="方正楷体简体"/>
                <w:b/>
                <w:bCs/>
                <w:i w:val="0"/>
                <w:iCs w:val="0"/>
                <w:color w:val="auto"/>
                <w:kern w:val="0"/>
                <w:sz w:val="20"/>
                <w:szCs w:val="20"/>
                <w:u w:val="none"/>
                <w:lang w:val="en-US" w:eastAsia="zh-CN" w:bidi="ar"/>
              </w:rPr>
              <w:t>预算资金（万元）</w:t>
            </w:r>
          </w:p>
        </w:tc>
        <w:tc>
          <w:tcPr>
            <w:tcW w:w="175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合计</w:t>
            </w:r>
          </w:p>
        </w:tc>
        <w:tc>
          <w:tcPr>
            <w:tcW w:w="156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中央补助</w:t>
            </w:r>
          </w:p>
        </w:tc>
        <w:tc>
          <w:tcPr>
            <w:tcW w:w="170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省级补助</w:t>
            </w:r>
          </w:p>
        </w:tc>
        <w:tc>
          <w:tcPr>
            <w:tcW w:w="166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市级补助</w:t>
            </w:r>
          </w:p>
        </w:tc>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县级安排</w:t>
            </w:r>
          </w:p>
        </w:tc>
        <w:tc>
          <w:tcPr>
            <w:tcW w:w="120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自筹资金</w:t>
            </w:r>
          </w:p>
        </w:tc>
        <w:tc>
          <w:tcPr>
            <w:tcW w:w="1100" w:type="dxa"/>
            <w:vMerge w:val="restart"/>
            <w:tcBorders>
              <w:top w:val="nil"/>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吴光平</w:t>
            </w:r>
          </w:p>
        </w:tc>
        <w:tc>
          <w:tcPr>
            <w:tcW w:w="817" w:type="dxa"/>
            <w:vMerge w:val="restart"/>
            <w:tcBorders>
              <w:top w:val="nil"/>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刘  盾冯  亮熊卫国王  艳</w:t>
            </w:r>
          </w:p>
        </w:tc>
        <w:tc>
          <w:tcPr>
            <w:tcW w:w="1417" w:type="dxa"/>
            <w:vMerge w:val="restart"/>
            <w:tcBorders>
              <w:top w:val="nil"/>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县人力资源和社会保障局                   县经济科技信息化局        县商务经济合作局            县农业农村局                         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vMerge w:val="continue"/>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175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default" w:ascii="方正楷体简体" w:hAnsi="方正楷体简体" w:eastAsia="方正楷体简体" w:cs="方正楷体简体"/>
                <w:i w:val="0"/>
                <w:iCs w:val="0"/>
                <w:color w:val="000000"/>
                <w:sz w:val="20"/>
                <w:szCs w:val="20"/>
                <w:u w:val="none"/>
                <w:lang w:val="en-US"/>
              </w:rPr>
            </w:pPr>
            <w:r>
              <w:rPr>
                <w:rFonts w:hint="eastAsia" w:ascii="方正楷体简体" w:hAnsi="方正楷体简体" w:eastAsia="方正楷体简体" w:cs="方正楷体简体"/>
                <w:i w:val="0"/>
                <w:iCs w:val="0"/>
                <w:color w:val="000000"/>
                <w:kern w:val="0"/>
                <w:sz w:val="20"/>
                <w:szCs w:val="20"/>
                <w:u w:val="none"/>
                <w:lang w:val="en-US" w:eastAsia="zh-CN" w:bidi="ar"/>
              </w:rPr>
              <w:t>530</w:t>
            </w:r>
          </w:p>
        </w:tc>
        <w:tc>
          <w:tcPr>
            <w:tcW w:w="1566"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105</w:t>
            </w:r>
          </w:p>
        </w:tc>
        <w:tc>
          <w:tcPr>
            <w:tcW w:w="1700"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105</w:t>
            </w:r>
          </w:p>
        </w:tc>
        <w:tc>
          <w:tcPr>
            <w:tcW w:w="1667" w:type="dxa"/>
            <w:gridSpan w:val="4"/>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33"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w:t>
            </w:r>
          </w:p>
        </w:tc>
        <w:tc>
          <w:tcPr>
            <w:tcW w:w="1200" w:type="dxa"/>
            <w:gridSpan w:val="3"/>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320</w:t>
            </w: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20"/>
                <w:szCs w:val="20"/>
                <w:u w:val="none"/>
              </w:rPr>
            </w:pPr>
          </w:p>
        </w:tc>
        <w:tc>
          <w:tcPr>
            <w:tcW w:w="22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20"/>
                <w:szCs w:val="20"/>
                <w:u w:val="none"/>
              </w:rPr>
            </w:pPr>
            <w:r>
              <w:rPr>
                <w:rFonts w:hint="eastAsia" w:ascii="方正楷体简体" w:hAnsi="方正楷体简体" w:eastAsia="方正楷体简体" w:cs="方正楷体简体"/>
                <w:b/>
                <w:bCs/>
                <w:i w:val="0"/>
                <w:iCs w:val="0"/>
                <w:color w:val="000000"/>
                <w:kern w:val="0"/>
                <w:sz w:val="20"/>
                <w:szCs w:val="20"/>
                <w:u w:val="none"/>
                <w:lang w:val="en-US" w:eastAsia="zh-CN" w:bidi="ar"/>
              </w:rPr>
              <w:t>完成“乐至护工”“乐至烤匠”2个地方特色劳务品牌商标注册</w:t>
            </w:r>
          </w:p>
        </w:tc>
        <w:tc>
          <w:tcPr>
            <w:tcW w:w="9116" w:type="dxa"/>
            <w:gridSpan w:val="2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r>
              <w:rPr>
                <w:rFonts w:hint="eastAsia" w:ascii="方正楷体简体" w:hAnsi="方正楷体简体" w:eastAsia="方正楷体简体" w:cs="方正楷体简体"/>
                <w:i w:val="0"/>
                <w:iCs w:val="0"/>
                <w:color w:val="000000"/>
                <w:kern w:val="0"/>
                <w:sz w:val="20"/>
                <w:szCs w:val="20"/>
                <w:u w:val="none"/>
                <w:lang w:val="en-US" w:eastAsia="zh-CN" w:bidi="ar"/>
              </w:rPr>
              <w:t>由县人力资源和社会保障局牵头实施</w:t>
            </w: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22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18"/>
                <w:szCs w:val="18"/>
                <w:u w:val="none"/>
              </w:rPr>
            </w:pPr>
            <w:r>
              <w:rPr>
                <w:rFonts w:hint="eastAsia" w:ascii="方正楷体简体" w:hAnsi="方正楷体简体" w:eastAsia="方正楷体简体" w:cs="方正楷体简体"/>
                <w:b/>
                <w:bCs/>
                <w:i w:val="0"/>
                <w:iCs w:val="0"/>
                <w:color w:val="000000"/>
                <w:kern w:val="0"/>
                <w:sz w:val="18"/>
                <w:szCs w:val="18"/>
                <w:u w:val="none"/>
                <w:lang w:val="en-US" w:eastAsia="zh-CN" w:bidi="ar"/>
              </w:rPr>
              <w:t>完成5个乡镇劳务合作社建设</w:t>
            </w:r>
          </w:p>
        </w:tc>
        <w:tc>
          <w:tcPr>
            <w:tcW w:w="9116" w:type="dxa"/>
            <w:gridSpan w:val="2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225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18"/>
                <w:szCs w:val="18"/>
                <w:u w:val="none"/>
              </w:rPr>
            </w:pPr>
            <w:r>
              <w:rPr>
                <w:rFonts w:hint="eastAsia" w:ascii="方正楷体简体" w:hAnsi="方正楷体简体" w:eastAsia="方正楷体简体" w:cs="方正楷体简体"/>
                <w:b/>
                <w:bCs/>
                <w:i w:val="0"/>
                <w:iCs w:val="0"/>
                <w:color w:val="000000"/>
                <w:kern w:val="0"/>
                <w:sz w:val="18"/>
                <w:szCs w:val="18"/>
                <w:u w:val="none"/>
                <w:lang w:val="en-US" w:eastAsia="zh-CN" w:bidi="ar"/>
              </w:rPr>
              <w:t>开展各类公共就业服务活动8场次</w:t>
            </w:r>
          </w:p>
        </w:tc>
        <w:tc>
          <w:tcPr>
            <w:tcW w:w="9116" w:type="dxa"/>
            <w:gridSpan w:val="2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225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18"/>
                <w:szCs w:val="18"/>
                <w:u w:val="none"/>
              </w:rPr>
            </w:pPr>
            <w:r>
              <w:rPr>
                <w:rFonts w:hint="eastAsia" w:ascii="方正楷体简体" w:hAnsi="方正楷体简体" w:eastAsia="方正楷体简体" w:cs="方正楷体简体"/>
                <w:b/>
                <w:bCs/>
                <w:i w:val="0"/>
                <w:iCs w:val="0"/>
                <w:color w:val="000000"/>
                <w:kern w:val="0"/>
                <w:sz w:val="18"/>
                <w:szCs w:val="18"/>
                <w:u w:val="none"/>
                <w:lang w:val="en-US" w:eastAsia="zh-CN" w:bidi="ar"/>
              </w:rPr>
              <w:t>依托零工驿站和人力资源市场推送劳务品牌相关就业信息12次</w:t>
            </w:r>
          </w:p>
        </w:tc>
        <w:tc>
          <w:tcPr>
            <w:tcW w:w="9116" w:type="dxa"/>
            <w:gridSpan w:val="2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225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18"/>
                <w:szCs w:val="18"/>
                <w:u w:val="none"/>
              </w:rPr>
            </w:pPr>
            <w:r>
              <w:rPr>
                <w:rFonts w:hint="eastAsia" w:ascii="方正楷体简体" w:hAnsi="方正楷体简体" w:eastAsia="方正楷体简体" w:cs="方正楷体简体"/>
                <w:b/>
                <w:bCs/>
                <w:i w:val="0"/>
                <w:iCs w:val="0"/>
                <w:color w:val="000000"/>
                <w:kern w:val="0"/>
                <w:sz w:val="18"/>
                <w:szCs w:val="18"/>
                <w:u w:val="none"/>
                <w:lang w:val="en-US" w:eastAsia="zh-CN" w:bidi="ar"/>
              </w:rPr>
              <w:t>开展职业技能培训2000人次以上</w:t>
            </w:r>
          </w:p>
        </w:tc>
        <w:tc>
          <w:tcPr>
            <w:tcW w:w="9116" w:type="dxa"/>
            <w:gridSpan w:val="2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100"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8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417" w:type="dxa"/>
            <w:vMerge w:val="continue"/>
            <w:tcBorders>
              <w:left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433" w:type="dxa"/>
            <w:vMerge w:val="continue"/>
            <w:tcBorders>
              <w:top w:val="single" w:color="auto" w:sz="4" w:space="0"/>
              <w:left w:val="single" w:color="000000" w:sz="4" w:space="0"/>
              <w:bottom w:val="single" w:color="auto" w:sz="4" w:space="0"/>
              <w:right w:val="nil"/>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984"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b/>
                <w:bCs/>
                <w:i w:val="0"/>
                <w:iCs w:val="0"/>
                <w:color w:val="000000"/>
                <w:sz w:val="18"/>
                <w:szCs w:val="18"/>
                <w:u w:val="none"/>
              </w:rPr>
            </w:pPr>
          </w:p>
        </w:tc>
        <w:tc>
          <w:tcPr>
            <w:tcW w:w="225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center"/>
              <w:textAlignment w:val="center"/>
              <w:rPr>
                <w:rFonts w:hint="eastAsia" w:ascii="方正楷体简体" w:hAnsi="方正楷体简体" w:eastAsia="方正楷体简体" w:cs="方正楷体简体"/>
                <w:b/>
                <w:bCs/>
                <w:i w:val="0"/>
                <w:iCs w:val="0"/>
                <w:color w:val="000000"/>
                <w:sz w:val="18"/>
                <w:szCs w:val="18"/>
                <w:u w:val="none"/>
              </w:rPr>
            </w:pPr>
            <w:r>
              <w:rPr>
                <w:rFonts w:hint="eastAsia" w:ascii="方正楷体简体" w:hAnsi="方正楷体简体" w:eastAsia="方正楷体简体" w:cs="方正楷体简体"/>
                <w:b/>
                <w:bCs/>
                <w:i w:val="0"/>
                <w:iCs w:val="0"/>
                <w:color w:val="000000"/>
                <w:kern w:val="0"/>
                <w:sz w:val="18"/>
                <w:szCs w:val="18"/>
                <w:u w:val="none"/>
                <w:lang w:val="en-US" w:eastAsia="zh-CN" w:bidi="ar"/>
              </w:rPr>
              <w:t>项目执行进度及资金拨付进度安排</w:t>
            </w:r>
          </w:p>
        </w:tc>
        <w:tc>
          <w:tcPr>
            <w:tcW w:w="9116"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napToGrid/>
              <w:spacing w:line="240" w:lineRule="exact"/>
              <w:jc w:val="left"/>
              <w:textAlignment w:val="center"/>
              <w:rPr>
                <w:rFonts w:hint="eastAsia" w:ascii="方正楷体简体" w:hAnsi="方正楷体简体" w:eastAsia="方正楷体简体" w:cs="方正楷体简体"/>
                <w:i w:val="0"/>
                <w:iCs w:val="0"/>
                <w:color w:val="000000"/>
                <w:sz w:val="18"/>
                <w:szCs w:val="18"/>
                <w:u w:val="none"/>
              </w:rPr>
            </w:pPr>
            <w:r>
              <w:rPr>
                <w:rFonts w:hint="eastAsia" w:ascii="方正楷体简体" w:hAnsi="方正楷体简体" w:eastAsia="方正楷体简体" w:cs="方正楷体简体"/>
                <w:i w:val="0"/>
                <w:iCs w:val="0"/>
                <w:color w:val="000000"/>
                <w:kern w:val="0"/>
                <w:sz w:val="18"/>
                <w:szCs w:val="18"/>
                <w:u w:val="none"/>
                <w:lang w:val="en-US" w:eastAsia="zh-CN" w:bidi="ar"/>
              </w:rPr>
              <w:t>项目执行进度：3月完成目标任务的20%，6月完成目标任务的50%，9月完成目标任务的70%，11月完成目标任务的100%。                                                                                                                                            资金执行进度：3月资金拨付30%，6月资金拨付60%，9月资金拨付90%，11月资金拨付100%。</w:t>
            </w:r>
          </w:p>
        </w:tc>
        <w:tc>
          <w:tcPr>
            <w:tcW w:w="1100"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817"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bidi w:val="0"/>
              <w:snapToGrid/>
              <w:spacing w:line="240" w:lineRule="exact"/>
              <w:jc w:val="center"/>
              <w:rPr>
                <w:rFonts w:hint="eastAsia" w:ascii="方正楷体简体" w:hAnsi="方正楷体简体" w:eastAsia="方正楷体简体" w:cs="方正楷体简体"/>
                <w:i w:val="0"/>
                <w:iCs w:val="0"/>
                <w:color w:val="000000"/>
                <w:sz w:val="18"/>
                <w:szCs w:val="18"/>
                <w:u w:val="none"/>
              </w:rPr>
            </w:pPr>
          </w:p>
        </w:tc>
      </w:tr>
    </w:tbl>
    <w:p>
      <w:pPr>
        <w:pStyle w:val="11"/>
        <w:sectPr>
          <w:headerReference r:id="rId3" w:type="default"/>
          <w:footerReference r:id="rId4" w:type="default"/>
          <w:type w:val="continuous"/>
          <w:pgSz w:w="16838" w:h="11906" w:orient="landscape"/>
          <w:pgMar w:top="567" w:right="454" w:bottom="567" w:left="454" w:header="851" w:footer="1247" w:gutter="0"/>
          <w:cols w:space="720" w:num="1"/>
          <w:docGrid w:type="lines" w:linePitch="312" w:charSpace="0"/>
        </w:sect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eastAsia="方正仿宋_GBK" w:cs="Times New Roman"/>
          <w:color w:val="000000"/>
          <w:kern w:val="0"/>
          <w:sz w:val="28"/>
          <w:szCs w:val="28"/>
        </w:rPr>
      </w:pPr>
    </w:p>
    <w:p>
      <w:pPr>
        <w:keepNext w:val="0"/>
        <w:keepLines w:val="0"/>
        <w:pageBreakBefore w:val="0"/>
        <w:widowControl w:val="0"/>
        <w:kinsoku/>
        <w:wordWrap/>
        <w:overflowPunct w:val="0"/>
        <w:topLinePunct w:val="0"/>
        <w:autoSpaceDE/>
        <w:autoSpaceDN/>
        <w:bidi w:val="0"/>
        <w:adjustRightInd/>
        <w:snapToGrid/>
        <w:spacing w:beforeAutospacing="0" w:afterAutospacing="0" w:line="590" w:lineRule="exact"/>
        <w:ind w:left="0" w:right="0" w:rightChars="0" w:firstLine="170" w:firstLineChars="61"/>
        <w:textAlignment w:val="auto"/>
        <w:rPr>
          <w:rFonts w:hint="default" w:ascii="宋体" w:hAnsi="宋体"/>
          <w:lang w:val="en-US" w:eastAsia="zh-CN"/>
        </w:rPr>
      </w:pPr>
      <w:r>
        <w:rPr>
          <w:rFonts w:hint="default" w:ascii="宋体" w:hAnsi="宋体"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411480</wp:posOffset>
                </wp:positionV>
                <wp:extent cx="561594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547360" cy="0"/>
                        </a:xfrm>
                        <a:prstGeom prst="line">
                          <a:avLst/>
                        </a:prstGeom>
                        <a:ln w="12700"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0.7pt;margin-top:32.4pt;height:0pt;width:442.2pt;z-index:251660288;mso-width-relative:page;mso-height-relative:page;" filled="f" stroked="t" coordsize="21600,21600" o:gfxdata="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woEyA1QAAAAcBAAAPAAAAAAAAAAEAIAAAADgAAABkcnMvZG93bnJldi54bWxQSwEC&#10;FAAUAAAACACHTuJA9eOJO+EBAACoAwAADgAAAAAAAAABACAAAAA6AQAAZHJzL2Uyb0RvYy54bWxQ&#10;SwUGAAAAAAYABgBZAQAAjQUAAAAA&#10;">
                <v:fill on="f" focussize="0,0"/>
                <v:stroke weight="1pt" color="#000000" joinstyle="round"/>
                <v:imagedata o:title=""/>
                <o:lock v:ext="edit" aspectratio="f"/>
              </v:line>
            </w:pict>
          </mc:Fallback>
        </mc:AlternateContent>
      </w:r>
      <w:r>
        <w:rPr>
          <w:rFonts w:hint="default" w:ascii="宋体" w:hAnsi="宋体"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33655</wp:posOffset>
                </wp:positionV>
                <wp:extent cx="561594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547360" cy="0"/>
                        </a:xfrm>
                        <a:prstGeom prst="line">
                          <a:avLst/>
                        </a:prstGeom>
                        <a:ln w="12700"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0.1pt;margin-top:2.65pt;height:0pt;width:442.2pt;z-index:251659264;mso-width-relative:page;mso-height-relative:page;" filled="f" stroked="t" coordsize="21600,21600" o:gfxdata="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DI+JL90wAAAAUBAAAPAAAAAAAAAAEAIAAAADgAAABkcnMvZG93bnJldi54bWxQSwECFAAU&#10;AAAACACHTuJA8wLrxuABAACoAwAADgAAAAAAAAABACAAAAA4AQAAZHJzL2Uyb0RvYy54bWxQSwUG&#10;AAAAAAYABgBZAQAAigUAAAAA&#10;">
                <v:fill on="f" focussize="0,0"/>
                <v:stroke weight="1pt" color="#000000" joinstyle="round"/>
                <v:imagedata o:title=""/>
                <o:lock v:ext="edit" aspectratio="f"/>
              </v:line>
            </w:pict>
          </mc:Fallback>
        </mc:AlternateContent>
      </w:r>
      <w:r>
        <w:rPr>
          <w:rFonts w:hint="default" w:ascii="宋体" w:hAnsi="宋体" w:eastAsia="方正仿宋_GBK" w:cs="Times New Roman"/>
          <w:color w:val="000000"/>
          <w:kern w:val="0"/>
          <w:sz w:val="28"/>
          <w:szCs w:val="28"/>
        </w:rPr>
        <w:t>乐至县</w:t>
      </w:r>
      <w:r>
        <w:rPr>
          <w:rFonts w:hint="eastAsia" w:hAnsi="宋体" w:eastAsia="方正仿宋_GBK" w:cs="Times New Roman"/>
          <w:color w:val="000000"/>
          <w:kern w:val="0"/>
          <w:sz w:val="28"/>
          <w:szCs w:val="28"/>
          <w:lang w:val="en-US" w:eastAsia="zh-CN"/>
        </w:rPr>
        <w:t>人民政府</w:t>
      </w:r>
      <w:r>
        <w:rPr>
          <w:rFonts w:hint="default" w:ascii="宋体" w:hAnsi="宋体" w:eastAsia="方正仿宋_GBK" w:cs="Times New Roman"/>
          <w:color w:val="000000"/>
          <w:kern w:val="0"/>
          <w:sz w:val="28"/>
          <w:szCs w:val="28"/>
        </w:rPr>
        <w:t xml:space="preserve">办公室          </w:t>
      </w:r>
      <w:r>
        <w:rPr>
          <w:rFonts w:hint="eastAsia" w:ascii="宋体" w:hAnsi="宋体" w:eastAsia="方正仿宋_GBK" w:cs="Times New Roman"/>
          <w:color w:val="000000"/>
          <w:kern w:val="0"/>
          <w:sz w:val="28"/>
          <w:szCs w:val="28"/>
          <w:lang w:val="en-US" w:eastAsia="zh-CN"/>
        </w:rPr>
        <w:t xml:space="preserve"> </w:t>
      </w:r>
      <w:r>
        <w:rPr>
          <w:rFonts w:hint="default" w:ascii="宋体" w:hAnsi="宋体" w:eastAsia="方正仿宋_GBK" w:cs="Times New Roman"/>
          <w:color w:val="000000"/>
          <w:kern w:val="0"/>
          <w:sz w:val="28"/>
          <w:szCs w:val="28"/>
        </w:rPr>
        <w:t xml:space="preserve">    </w:t>
      </w:r>
      <w:r>
        <w:rPr>
          <w:rFonts w:hint="default" w:ascii="宋体" w:hAnsi="宋体" w:eastAsia="方正仿宋_GBK" w:cs="Times New Roman"/>
          <w:color w:val="000000"/>
          <w:kern w:val="0"/>
          <w:sz w:val="28"/>
          <w:szCs w:val="28"/>
          <w:lang w:val="en-US" w:eastAsia="zh-CN"/>
        </w:rPr>
        <w:t xml:space="preserve">  </w:t>
      </w:r>
      <w:r>
        <w:rPr>
          <w:rFonts w:hint="eastAsia" w:ascii="宋体" w:hAnsi="宋体" w:eastAsia="方正仿宋_GBK" w:cs="Times New Roman"/>
          <w:color w:val="000000"/>
          <w:kern w:val="0"/>
          <w:sz w:val="28"/>
          <w:szCs w:val="28"/>
          <w:lang w:val="en-US" w:eastAsia="zh-CN"/>
        </w:rPr>
        <w:t xml:space="preserve"> </w:t>
      </w:r>
      <w:r>
        <w:rPr>
          <w:rFonts w:hint="default" w:ascii="宋体" w:hAnsi="宋体" w:eastAsia="方正仿宋_GBK" w:cs="Times New Roman"/>
          <w:color w:val="000000"/>
          <w:kern w:val="0"/>
          <w:sz w:val="28"/>
          <w:szCs w:val="28"/>
        </w:rPr>
        <w:t xml:space="preserve">  </w:t>
      </w:r>
      <w:r>
        <w:rPr>
          <w:rFonts w:hint="default" w:ascii="宋体" w:hAnsi="宋体" w:eastAsia="方正仿宋_GBK" w:cs="Times New Roman"/>
          <w:color w:val="000000"/>
          <w:kern w:val="0"/>
          <w:sz w:val="28"/>
          <w:szCs w:val="28"/>
          <w:lang w:val="en-US" w:eastAsia="zh-CN"/>
        </w:rPr>
        <w:t xml:space="preserve"> </w:t>
      </w:r>
      <w:r>
        <w:rPr>
          <w:rFonts w:hint="default" w:ascii="宋体" w:hAnsi="宋体" w:eastAsia="方正仿宋_GBK" w:cs="Times New Roman"/>
          <w:color w:val="000000"/>
          <w:kern w:val="0"/>
          <w:sz w:val="28"/>
          <w:szCs w:val="28"/>
        </w:rPr>
        <w:t xml:space="preserve">  </w:t>
      </w:r>
      <w:r>
        <w:rPr>
          <w:rFonts w:hint="default" w:ascii="Times New Roman" w:hAnsi="Times New Roman" w:eastAsia="宋体" w:cs="Times New Roman"/>
          <w:sz w:val="28"/>
          <w:szCs w:val="28"/>
          <w:lang w:val="en-US" w:eastAsia="zh-CN"/>
        </w:rPr>
        <w:t>2024</w:t>
      </w:r>
      <w:r>
        <w:rPr>
          <w:rFonts w:hint="default" w:ascii="Times New Roman" w:hAnsi="Times New Roman" w:eastAsia="方正仿宋_GBK" w:cs="Times New Roman"/>
          <w:color w:val="000000"/>
          <w:kern w:val="0"/>
          <w:sz w:val="28"/>
          <w:szCs w:val="28"/>
        </w:rPr>
        <w:t>年</w:t>
      </w:r>
      <w:r>
        <w:rPr>
          <w:rFonts w:hint="default" w:ascii="Times New Roman" w:hAnsi="Times New Roman" w:eastAsia="宋体" w:cs="Times New Roman"/>
          <w:sz w:val="28"/>
          <w:szCs w:val="28"/>
          <w:lang w:val="en-US" w:eastAsia="zh-CN"/>
        </w:rPr>
        <w:t>5</w:t>
      </w:r>
      <w:r>
        <w:rPr>
          <w:rFonts w:hint="default" w:ascii="Times New Roman" w:hAnsi="Times New Roman" w:eastAsia="方正仿宋_GBK" w:cs="Times New Roman"/>
          <w:color w:val="000000"/>
          <w:kern w:val="0"/>
          <w:sz w:val="28"/>
          <w:szCs w:val="28"/>
        </w:rPr>
        <w:t>月</w:t>
      </w:r>
      <w:r>
        <w:rPr>
          <w:rFonts w:hint="default" w:ascii="Times New Roman" w:hAnsi="Times New Roman" w:eastAsia="方正仿宋_GBK" w:cs="Times New Roman"/>
          <w:color w:val="000000"/>
          <w:kern w:val="0"/>
          <w:sz w:val="28"/>
          <w:szCs w:val="28"/>
          <w:lang w:val="en-US" w:eastAsia="zh-CN"/>
        </w:rPr>
        <w:t xml:space="preserve">  </w:t>
      </w:r>
      <w:r>
        <w:rPr>
          <w:rFonts w:hint="default" w:ascii="Times New Roman" w:hAnsi="Times New Roman" w:eastAsia="方正仿宋_GBK" w:cs="Times New Roman"/>
          <w:color w:val="000000"/>
          <w:kern w:val="0"/>
          <w:sz w:val="28"/>
          <w:szCs w:val="28"/>
        </w:rPr>
        <w:t>日印发</w:t>
      </w:r>
    </w:p>
    <w:sectPr>
      <w:pgSz w:w="11906" w:h="16838"/>
      <w:pgMar w:top="1984" w:right="1531" w:bottom="1701" w:left="1531" w:header="851" w:footer="150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FZFSK--GBK1-0">
    <w:altName w:val="汉仪仿宋S"/>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2010601030101010101"/>
    <w:charset w:val="86"/>
    <w:family w:val="script"/>
    <w:pitch w:val="default"/>
    <w:sig w:usb0="00000000" w:usb1="00000000" w:usb2="00000000" w:usb3="00000000" w:csb0="00040000" w:csb1="00000000"/>
  </w:font>
  <w:font w:name="方正楷体简体">
    <w:altName w:val="方正楷体_GBK"/>
    <w:panose1 w:val="02010601030101010101"/>
    <w:charset w:val="86"/>
    <w:family w:val="auto"/>
    <w:pitch w:val="default"/>
    <w:sig w:usb0="00000000" w:usb1="00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仿宋S">
    <w:panose1 w:val="00020600040101000101"/>
    <w:charset w:val="86"/>
    <w:family w:val="auto"/>
    <w:pitch w:val="default"/>
    <w:sig w:usb0="A00002BF" w:usb1="38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Fonts w:ascii="Times New Roman"/>
        <w:sz w:val="28"/>
        <w:szCs w:val="28"/>
      </w:rPr>
    </w:pPr>
    <w:r>
      <w:rPr>
        <w:rStyle w:val="10"/>
        <w:rFonts w:ascii="Times New Roman"/>
        <w:sz w:val="28"/>
        <w:szCs w:val="28"/>
      </w:rPr>
      <w:t xml:space="preserve">— </w:t>
    </w:r>
    <w:r>
      <w:rPr>
        <w:rStyle w:val="10"/>
        <w:rFonts w:ascii="Times New Roman"/>
        <w:sz w:val="28"/>
        <w:szCs w:val="28"/>
      </w:rPr>
      <w:fldChar w:fldCharType="begin"/>
    </w:r>
    <w:r>
      <w:rPr>
        <w:rStyle w:val="10"/>
        <w:rFonts w:ascii="Times New Roman"/>
        <w:sz w:val="28"/>
        <w:szCs w:val="28"/>
      </w:rPr>
      <w:instrText xml:space="preserve">PAGE  </w:instrText>
    </w:r>
    <w:r>
      <w:rPr>
        <w:rStyle w:val="10"/>
        <w:rFonts w:ascii="Times New Roman"/>
        <w:sz w:val="28"/>
        <w:szCs w:val="28"/>
      </w:rPr>
      <w:fldChar w:fldCharType="separate"/>
    </w:r>
    <w:r>
      <w:rPr>
        <w:rStyle w:val="10"/>
        <w:rFonts w:ascii="Times New Roman"/>
        <w:sz w:val="28"/>
        <w:szCs w:val="28"/>
      </w:rPr>
      <w:t>3</w:t>
    </w:r>
    <w:r>
      <w:rPr>
        <w:rStyle w:val="10"/>
        <w:rFonts w:ascii="Times New Roman"/>
        <w:sz w:val="28"/>
        <w:szCs w:val="28"/>
      </w:rPr>
      <w:fldChar w:fldCharType="end"/>
    </w:r>
    <w:r>
      <w:rPr>
        <w:rStyle w:val="10"/>
        <w:rFonts w:ascii="Times New Roman"/>
        <w:sz w:val="28"/>
        <w:szCs w:val="28"/>
      </w:rPr>
      <w:t xml:space="preserve"> —</w:t>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64FAF"/>
    <w:rsid w:val="000E1E13"/>
    <w:rsid w:val="001044D7"/>
    <w:rsid w:val="001B0DB0"/>
    <w:rsid w:val="002E0C7B"/>
    <w:rsid w:val="003F0088"/>
    <w:rsid w:val="004607C5"/>
    <w:rsid w:val="006025A9"/>
    <w:rsid w:val="00726A05"/>
    <w:rsid w:val="007E655C"/>
    <w:rsid w:val="00872791"/>
    <w:rsid w:val="00881F73"/>
    <w:rsid w:val="00B87BDF"/>
    <w:rsid w:val="00C1333F"/>
    <w:rsid w:val="00EC77E2"/>
    <w:rsid w:val="016C7997"/>
    <w:rsid w:val="01865600"/>
    <w:rsid w:val="02860E69"/>
    <w:rsid w:val="02CB5BBD"/>
    <w:rsid w:val="030C130F"/>
    <w:rsid w:val="0320361C"/>
    <w:rsid w:val="032C140F"/>
    <w:rsid w:val="035D342F"/>
    <w:rsid w:val="04237AC1"/>
    <w:rsid w:val="042B62CC"/>
    <w:rsid w:val="044718A8"/>
    <w:rsid w:val="04EC792C"/>
    <w:rsid w:val="05E75953"/>
    <w:rsid w:val="06420F41"/>
    <w:rsid w:val="06825532"/>
    <w:rsid w:val="07E01A6A"/>
    <w:rsid w:val="0831208F"/>
    <w:rsid w:val="08C3786B"/>
    <w:rsid w:val="08E641B0"/>
    <w:rsid w:val="09EEF470"/>
    <w:rsid w:val="0A23652E"/>
    <w:rsid w:val="0A516A35"/>
    <w:rsid w:val="0A85409D"/>
    <w:rsid w:val="0B164FAF"/>
    <w:rsid w:val="0B943380"/>
    <w:rsid w:val="0C0D0740"/>
    <w:rsid w:val="0CBF209C"/>
    <w:rsid w:val="0DFF326A"/>
    <w:rsid w:val="0E0E4E3A"/>
    <w:rsid w:val="0E0F16F6"/>
    <w:rsid w:val="0E5C4922"/>
    <w:rsid w:val="0EE77A81"/>
    <w:rsid w:val="0EED198A"/>
    <w:rsid w:val="0EFB9F24"/>
    <w:rsid w:val="0F9F2E0E"/>
    <w:rsid w:val="0FFF81AA"/>
    <w:rsid w:val="10586B3A"/>
    <w:rsid w:val="10824598"/>
    <w:rsid w:val="109C3031"/>
    <w:rsid w:val="11ED1E00"/>
    <w:rsid w:val="1247637E"/>
    <w:rsid w:val="13157163"/>
    <w:rsid w:val="13517248"/>
    <w:rsid w:val="13761C93"/>
    <w:rsid w:val="13CB1888"/>
    <w:rsid w:val="13EE40D6"/>
    <w:rsid w:val="140838EB"/>
    <w:rsid w:val="1427406D"/>
    <w:rsid w:val="14BD10F5"/>
    <w:rsid w:val="155F2607"/>
    <w:rsid w:val="169E9AD9"/>
    <w:rsid w:val="170F0A9A"/>
    <w:rsid w:val="17730C99"/>
    <w:rsid w:val="17C5E2FC"/>
    <w:rsid w:val="17FB6990"/>
    <w:rsid w:val="19BE99BB"/>
    <w:rsid w:val="19BF504A"/>
    <w:rsid w:val="19DA157A"/>
    <w:rsid w:val="1A640FAE"/>
    <w:rsid w:val="1BB74ECF"/>
    <w:rsid w:val="1BBF2C12"/>
    <w:rsid w:val="1BFE3698"/>
    <w:rsid w:val="1DEE6362"/>
    <w:rsid w:val="1E7F6974"/>
    <w:rsid w:val="1F5D2184"/>
    <w:rsid w:val="1FB66096"/>
    <w:rsid w:val="1FDF11D1"/>
    <w:rsid w:val="1FE7FD2F"/>
    <w:rsid w:val="1FFE883F"/>
    <w:rsid w:val="21FF24D1"/>
    <w:rsid w:val="224927CC"/>
    <w:rsid w:val="22CA3B05"/>
    <w:rsid w:val="2307070F"/>
    <w:rsid w:val="23A427D8"/>
    <w:rsid w:val="23E61E00"/>
    <w:rsid w:val="23FF8224"/>
    <w:rsid w:val="24182DC7"/>
    <w:rsid w:val="24353E94"/>
    <w:rsid w:val="24971D4A"/>
    <w:rsid w:val="25414139"/>
    <w:rsid w:val="260B3234"/>
    <w:rsid w:val="26BF33E2"/>
    <w:rsid w:val="26E4675D"/>
    <w:rsid w:val="2776DEEC"/>
    <w:rsid w:val="277D7855"/>
    <w:rsid w:val="283F4443"/>
    <w:rsid w:val="286D3318"/>
    <w:rsid w:val="28984DCF"/>
    <w:rsid w:val="2AEEDC64"/>
    <w:rsid w:val="2B53E803"/>
    <w:rsid w:val="2B9D890A"/>
    <w:rsid w:val="2BFD8BEF"/>
    <w:rsid w:val="2C017B15"/>
    <w:rsid w:val="2C5D765E"/>
    <w:rsid w:val="2D5147E9"/>
    <w:rsid w:val="2D914E0E"/>
    <w:rsid w:val="2DFBD5A5"/>
    <w:rsid w:val="2EBDCAC2"/>
    <w:rsid w:val="2F4F4858"/>
    <w:rsid w:val="2FBE0926"/>
    <w:rsid w:val="2FF16036"/>
    <w:rsid w:val="2FFE5BA1"/>
    <w:rsid w:val="30CE471F"/>
    <w:rsid w:val="32281C0E"/>
    <w:rsid w:val="33065CD3"/>
    <w:rsid w:val="33131A57"/>
    <w:rsid w:val="3363086D"/>
    <w:rsid w:val="33FED581"/>
    <w:rsid w:val="342EE05A"/>
    <w:rsid w:val="3460289F"/>
    <w:rsid w:val="3473361C"/>
    <w:rsid w:val="349D6F87"/>
    <w:rsid w:val="34BD9727"/>
    <w:rsid w:val="34CD58C6"/>
    <w:rsid w:val="35BAC626"/>
    <w:rsid w:val="367389E2"/>
    <w:rsid w:val="367BC74F"/>
    <w:rsid w:val="395EE03D"/>
    <w:rsid w:val="397E05D8"/>
    <w:rsid w:val="39BF68CB"/>
    <w:rsid w:val="39BFCB21"/>
    <w:rsid w:val="39DBA5BA"/>
    <w:rsid w:val="39FE219F"/>
    <w:rsid w:val="3A5F2EB1"/>
    <w:rsid w:val="3A7BF9C9"/>
    <w:rsid w:val="3AB4755E"/>
    <w:rsid w:val="3B5BF827"/>
    <w:rsid w:val="3B5E8774"/>
    <w:rsid w:val="3BA7C54D"/>
    <w:rsid w:val="3BAA45F3"/>
    <w:rsid w:val="3BDEB773"/>
    <w:rsid w:val="3BED3BCF"/>
    <w:rsid w:val="3BF83C37"/>
    <w:rsid w:val="3CFD5AF5"/>
    <w:rsid w:val="3D601B11"/>
    <w:rsid w:val="3DAFB446"/>
    <w:rsid w:val="3DBFB50D"/>
    <w:rsid w:val="3DD9E6CE"/>
    <w:rsid w:val="3DF43654"/>
    <w:rsid w:val="3E3375B0"/>
    <w:rsid w:val="3EBEE645"/>
    <w:rsid w:val="3EDF7EDC"/>
    <w:rsid w:val="3EDF7F98"/>
    <w:rsid w:val="3EFE4961"/>
    <w:rsid w:val="3EFF21D2"/>
    <w:rsid w:val="3EFF9D7D"/>
    <w:rsid w:val="3F2FD4DD"/>
    <w:rsid w:val="3F3141ED"/>
    <w:rsid w:val="3F6E4DE3"/>
    <w:rsid w:val="3F7E43F4"/>
    <w:rsid w:val="3F944FF2"/>
    <w:rsid w:val="3FAD3742"/>
    <w:rsid w:val="3FAF19EF"/>
    <w:rsid w:val="3FB7AE01"/>
    <w:rsid w:val="3FBE6BB3"/>
    <w:rsid w:val="3FC7BCA7"/>
    <w:rsid w:val="3FCFAC2F"/>
    <w:rsid w:val="3FDEAE14"/>
    <w:rsid w:val="3FDF896F"/>
    <w:rsid w:val="3FDFBD20"/>
    <w:rsid w:val="3FEC15E3"/>
    <w:rsid w:val="3FF2CAF8"/>
    <w:rsid w:val="3FFA84CF"/>
    <w:rsid w:val="3FFFA66D"/>
    <w:rsid w:val="40030A44"/>
    <w:rsid w:val="4032245D"/>
    <w:rsid w:val="40AA225E"/>
    <w:rsid w:val="40EF3E02"/>
    <w:rsid w:val="434EA959"/>
    <w:rsid w:val="44801B68"/>
    <w:rsid w:val="448378D8"/>
    <w:rsid w:val="44F072B7"/>
    <w:rsid w:val="45295484"/>
    <w:rsid w:val="45A033C3"/>
    <w:rsid w:val="45FFA242"/>
    <w:rsid w:val="46BC526B"/>
    <w:rsid w:val="46DD3361"/>
    <w:rsid w:val="471F987F"/>
    <w:rsid w:val="47BD0457"/>
    <w:rsid w:val="485F5340"/>
    <w:rsid w:val="49295280"/>
    <w:rsid w:val="492D7AFC"/>
    <w:rsid w:val="497B7837"/>
    <w:rsid w:val="49F383F4"/>
    <w:rsid w:val="4B5A713E"/>
    <w:rsid w:val="4B765D5D"/>
    <w:rsid w:val="4BDB7E92"/>
    <w:rsid w:val="4BFC3AD1"/>
    <w:rsid w:val="4CA645B8"/>
    <w:rsid w:val="4CF95355"/>
    <w:rsid w:val="4D07102C"/>
    <w:rsid w:val="4D3D9D06"/>
    <w:rsid w:val="4DBBCD16"/>
    <w:rsid w:val="4DE7E2E9"/>
    <w:rsid w:val="4DEF0413"/>
    <w:rsid w:val="4E175B2C"/>
    <w:rsid w:val="4E6B2A23"/>
    <w:rsid w:val="4E6E03F5"/>
    <w:rsid w:val="4ECEE56A"/>
    <w:rsid w:val="4EEE92DA"/>
    <w:rsid w:val="4F5D3D99"/>
    <w:rsid w:val="4F5FD31D"/>
    <w:rsid w:val="4F6D711D"/>
    <w:rsid w:val="4F7BECD7"/>
    <w:rsid w:val="4FBF8F13"/>
    <w:rsid w:val="4FD68C98"/>
    <w:rsid w:val="4FFFAEAD"/>
    <w:rsid w:val="53DE7CF2"/>
    <w:rsid w:val="53FD27A8"/>
    <w:rsid w:val="546A31B6"/>
    <w:rsid w:val="54BED627"/>
    <w:rsid w:val="54C625B4"/>
    <w:rsid w:val="557E93F3"/>
    <w:rsid w:val="557FA10B"/>
    <w:rsid w:val="55BC94E6"/>
    <w:rsid w:val="55BE41CD"/>
    <w:rsid w:val="55FE97E5"/>
    <w:rsid w:val="577F4254"/>
    <w:rsid w:val="5787BFD9"/>
    <w:rsid w:val="57B9A41A"/>
    <w:rsid w:val="57BE5AF9"/>
    <w:rsid w:val="57E7818F"/>
    <w:rsid w:val="57E911C6"/>
    <w:rsid w:val="57FD2E86"/>
    <w:rsid w:val="584B2C69"/>
    <w:rsid w:val="58FB33AF"/>
    <w:rsid w:val="59A32DA6"/>
    <w:rsid w:val="59C7F148"/>
    <w:rsid w:val="59FE184D"/>
    <w:rsid w:val="5A2C650A"/>
    <w:rsid w:val="5A4A1397"/>
    <w:rsid w:val="5AB639EA"/>
    <w:rsid w:val="5AEF8036"/>
    <w:rsid w:val="5B052D48"/>
    <w:rsid w:val="5B1146F6"/>
    <w:rsid w:val="5B1B621E"/>
    <w:rsid w:val="5B3CDF4A"/>
    <w:rsid w:val="5B6D8083"/>
    <w:rsid w:val="5B75AC85"/>
    <w:rsid w:val="5B7F6AB0"/>
    <w:rsid w:val="5BCB2EAC"/>
    <w:rsid w:val="5BDF75EF"/>
    <w:rsid w:val="5BFE6C09"/>
    <w:rsid w:val="5CD14F23"/>
    <w:rsid w:val="5CE72DBB"/>
    <w:rsid w:val="5D79C40B"/>
    <w:rsid w:val="5DAFD000"/>
    <w:rsid w:val="5DCD85EA"/>
    <w:rsid w:val="5DDC3614"/>
    <w:rsid w:val="5E26772E"/>
    <w:rsid w:val="5E2B0AEE"/>
    <w:rsid w:val="5EAB5F27"/>
    <w:rsid w:val="5EC70F12"/>
    <w:rsid w:val="5ECBBA98"/>
    <w:rsid w:val="5EF667C9"/>
    <w:rsid w:val="5EFA6932"/>
    <w:rsid w:val="5F7FFB77"/>
    <w:rsid w:val="5FBD9B45"/>
    <w:rsid w:val="5FBEE845"/>
    <w:rsid w:val="5FDA9B82"/>
    <w:rsid w:val="5FFBB8D9"/>
    <w:rsid w:val="5FFC15DC"/>
    <w:rsid w:val="5FFD5B49"/>
    <w:rsid w:val="5FFDA180"/>
    <w:rsid w:val="5FFFC945"/>
    <w:rsid w:val="60B725EB"/>
    <w:rsid w:val="614D91A9"/>
    <w:rsid w:val="618B3C21"/>
    <w:rsid w:val="61AF2F50"/>
    <w:rsid w:val="62AE8F47"/>
    <w:rsid w:val="63B3288D"/>
    <w:rsid w:val="63DC5AE3"/>
    <w:rsid w:val="63DE6187"/>
    <w:rsid w:val="63E9F008"/>
    <w:rsid w:val="63EDF3CE"/>
    <w:rsid w:val="64292767"/>
    <w:rsid w:val="65B86B36"/>
    <w:rsid w:val="65BF48F5"/>
    <w:rsid w:val="666EC595"/>
    <w:rsid w:val="667F3481"/>
    <w:rsid w:val="66EC1482"/>
    <w:rsid w:val="67BE17E5"/>
    <w:rsid w:val="67DFFDCA"/>
    <w:rsid w:val="67F96D90"/>
    <w:rsid w:val="67FF8CC2"/>
    <w:rsid w:val="68D17A6A"/>
    <w:rsid w:val="68FF666F"/>
    <w:rsid w:val="697901D0"/>
    <w:rsid w:val="697B5A09"/>
    <w:rsid w:val="69A71709"/>
    <w:rsid w:val="69EFA7CD"/>
    <w:rsid w:val="69FB54DE"/>
    <w:rsid w:val="69FFFF0C"/>
    <w:rsid w:val="6A5E3E3F"/>
    <w:rsid w:val="6AF2D2D6"/>
    <w:rsid w:val="6B1EFCD8"/>
    <w:rsid w:val="6B5B14AB"/>
    <w:rsid w:val="6B6F0F01"/>
    <w:rsid w:val="6B7B9B83"/>
    <w:rsid w:val="6B7E1F79"/>
    <w:rsid w:val="6BDAA03F"/>
    <w:rsid w:val="6BEBD0F9"/>
    <w:rsid w:val="6C824D6D"/>
    <w:rsid w:val="6C9F02D1"/>
    <w:rsid w:val="6CFA5A16"/>
    <w:rsid w:val="6CFCAC14"/>
    <w:rsid w:val="6D1B720F"/>
    <w:rsid w:val="6D5553B9"/>
    <w:rsid w:val="6D59A4A1"/>
    <w:rsid w:val="6D7CA6EC"/>
    <w:rsid w:val="6D7D76C5"/>
    <w:rsid w:val="6D7FE80A"/>
    <w:rsid w:val="6D9F0E25"/>
    <w:rsid w:val="6DAF750B"/>
    <w:rsid w:val="6DD378A2"/>
    <w:rsid w:val="6DD719E9"/>
    <w:rsid w:val="6DDC7695"/>
    <w:rsid w:val="6DEB4065"/>
    <w:rsid w:val="6DEF239E"/>
    <w:rsid w:val="6DEFF39F"/>
    <w:rsid w:val="6DFF4BB5"/>
    <w:rsid w:val="6E033ABE"/>
    <w:rsid w:val="6E4E6307"/>
    <w:rsid w:val="6E5FCAB2"/>
    <w:rsid w:val="6E7F7C2D"/>
    <w:rsid w:val="6EC7ACF6"/>
    <w:rsid w:val="6EDE297E"/>
    <w:rsid w:val="6EFFCD8C"/>
    <w:rsid w:val="6F5FBD2C"/>
    <w:rsid w:val="6FB36330"/>
    <w:rsid w:val="6FBE0B6F"/>
    <w:rsid w:val="6FBE19E1"/>
    <w:rsid w:val="6FD75558"/>
    <w:rsid w:val="6FDB0A08"/>
    <w:rsid w:val="6FEF653C"/>
    <w:rsid w:val="6FF508F5"/>
    <w:rsid w:val="6FF53A40"/>
    <w:rsid w:val="6FFB15F4"/>
    <w:rsid w:val="6FFB5FDD"/>
    <w:rsid w:val="6FFBECDE"/>
    <w:rsid w:val="6FFCBA8B"/>
    <w:rsid w:val="6FFEA608"/>
    <w:rsid w:val="6FFF78BC"/>
    <w:rsid w:val="6FFF8495"/>
    <w:rsid w:val="6FFFCD69"/>
    <w:rsid w:val="6FFFE599"/>
    <w:rsid w:val="7067BFA6"/>
    <w:rsid w:val="70EFC252"/>
    <w:rsid w:val="7163A6E9"/>
    <w:rsid w:val="71C736AE"/>
    <w:rsid w:val="73798E57"/>
    <w:rsid w:val="73EB05D1"/>
    <w:rsid w:val="73F7F9FF"/>
    <w:rsid w:val="73FEBA63"/>
    <w:rsid w:val="747C7F9E"/>
    <w:rsid w:val="749F3ACB"/>
    <w:rsid w:val="74F535D9"/>
    <w:rsid w:val="75635F3D"/>
    <w:rsid w:val="75705107"/>
    <w:rsid w:val="75AA35DE"/>
    <w:rsid w:val="75AB2623"/>
    <w:rsid w:val="75FF80C6"/>
    <w:rsid w:val="75FFA3AA"/>
    <w:rsid w:val="7647264D"/>
    <w:rsid w:val="765FD2D0"/>
    <w:rsid w:val="766A0F73"/>
    <w:rsid w:val="76F7382A"/>
    <w:rsid w:val="76F88B79"/>
    <w:rsid w:val="76FFD596"/>
    <w:rsid w:val="773C6CF4"/>
    <w:rsid w:val="77799105"/>
    <w:rsid w:val="777FD67B"/>
    <w:rsid w:val="778BCAC8"/>
    <w:rsid w:val="77ADE7FB"/>
    <w:rsid w:val="77B3B0A4"/>
    <w:rsid w:val="77BF1B4B"/>
    <w:rsid w:val="77BFAB44"/>
    <w:rsid w:val="77C96CA5"/>
    <w:rsid w:val="77DFE36B"/>
    <w:rsid w:val="77F9683B"/>
    <w:rsid w:val="77FA564D"/>
    <w:rsid w:val="77FAEB1A"/>
    <w:rsid w:val="77FE00ED"/>
    <w:rsid w:val="77FFA22D"/>
    <w:rsid w:val="78461F44"/>
    <w:rsid w:val="787EE402"/>
    <w:rsid w:val="78FF9512"/>
    <w:rsid w:val="79B9ECD4"/>
    <w:rsid w:val="79E727CB"/>
    <w:rsid w:val="79EEA114"/>
    <w:rsid w:val="7A2C59FE"/>
    <w:rsid w:val="7A334B44"/>
    <w:rsid w:val="7A7DEEB1"/>
    <w:rsid w:val="7AF94D2B"/>
    <w:rsid w:val="7AFB8077"/>
    <w:rsid w:val="7AFBCC9C"/>
    <w:rsid w:val="7AFFAC4A"/>
    <w:rsid w:val="7AFFB80D"/>
    <w:rsid w:val="7B003349"/>
    <w:rsid w:val="7B0669E6"/>
    <w:rsid w:val="7B3D6A98"/>
    <w:rsid w:val="7B451856"/>
    <w:rsid w:val="7B692531"/>
    <w:rsid w:val="7B77B03C"/>
    <w:rsid w:val="7B7D69DD"/>
    <w:rsid w:val="7B7E2380"/>
    <w:rsid w:val="7B7EC69E"/>
    <w:rsid w:val="7BAB2C4C"/>
    <w:rsid w:val="7BBA133A"/>
    <w:rsid w:val="7BCAC1DB"/>
    <w:rsid w:val="7BCB8095"/>
    <w:rsid w:val="7BCF0D10"/>
    <w:rsid w:val="7BD7BD61"/>
    <w:rsid w:val="7BE79CAB"/>
    <w:rsid w:val="7BEDD9B2"/>
    <w:rsid w:val="7BEF4AD2"/>
    <w:rsid w:val="7BEFA584"/>
    <w:rsid w:val="7BF1074D"/>
    <w:rsid w:val="7BF59371"/>
    <w:rsid w:val="7BF7DC46"/>
    <w:rsid w:val="7BFB15B7"/>
    <w:rsid w:val="7BFC827C"/>
    <w:rsid w:val="7BFEB823"/>
    <w:rsid w:val="7BFF04CB"/>
    <w:rsid w:val="7BFF9FD7"/>
    <w:rsid w:val="7C270675"/>
    <w:rsid w:val="7C7908F4"/>
    <w:rsid w:val="7C7B66CB"/>
    <w:rsid w:val="7CCB762E"/>
    <w:rsid w:val="7CD934B6"/>
    <w:rsid w:val="7CEDAD51"/>
    <w:rsid w:val="7CEFF551"/>
    <w:rsid w:val="7CFA696C"/>
    <w:rsid w:val="7CFFEB2C"/>
    <w:rsid w:val="7D0067A0"/>
    <w:rsid w:val="7D1F311C"/>
    <w:rsid w:val="7D298A50"/>
    <w:rsid w:val="7D7FD47B"/>
    <w:rsid w:val="7DB5DEE5"/>
    <w:rsid w:val="7DBD4804"/>
    <w:rsid w:val="7DDFCC70"/>
    <w:rsid w:val="7DE73D3D"/>
    <w:rsid w:val="7DE9026D"/>
    <w:rsid w:val="7DEF7F7C"/>
    <w:rsid w:val="7DF38D2C"/>
    <w:rsid w:val="7DF3EDD6"/>
    <w:rsid w:val="7DFA52E3"/>
    <w:rsid w:val="7DFE9D4F"/>
    <w:rsid w:val="7E2A2A0B"/>
    <w:rsid w:val="7E361B43"/>
    <w:rsid w:val="7E410432"/>
    <w:rsid w:val="7E676FEC"/>
    <w:rsid w:val="7E71759E"/>
    <w:rsid w:val="7E7D0F1E"/>
    <w:rsid w:val="7E7F0FF8"/>
    <w:rsid w:val="7EAE4002"/>
    <w:rsid w:val="7EB3ADAC"/>
    <w:rsid w:val="7EBF1684"/>
    <w:rsid w:val="7EBFAD8B"/>
    <w:rsid w:val="7EBFAFF5"/>
    <w:rsid w:val="7ECC8152"/>
    <w:rsid w:val="7EDD95E8"/>
    <w:rsid w:val="7EDF041D"/>
    <w:rsid w:val="7EE15645"/>
    <w:rsid w:val="7EE86167"/>
    <w:rsid w:val="7EEB7AC5"/>
    <w:rsid w:val="7EEF49BD"/>
    <w:rsid w:val="7EFBF759"/>
    <w:rsid w:val="7EFF4892"/>
    <w:rsid w:val="7F226853"/>
    <w:rsid w:val="7F3668BA"/>
    <w:rsid w:val="7F3F4B55"/>
    <w:rsid w:val="7F567FD4"/>
    <w:rsid w:val="7F5F1B40"/>
    <w:rsid w:val="7F5FD7BC"/>
    <w:rsid w:val="7F69EE2C"/>
    <w:rsid w:val="7F7DE381"/>
    <w:rsid w:val="7F7EC4ED"/>
    <w:rsid w:val="7F7F4A42"/>
    <w:rsid w:val="7F7F607E"/>
    <w:rsid w:val="7F7F6BC0"/>
    <w:rsid w:val="7F7F9F83"/>
    <w:rsid w:val="7F9EDDC2"/>
    <w:rsid w:val="7FABFA44"/>
    <w:rsid w:val="7FBB7D01"/>
    <w:rsid w:val="7FBD3EB7"/>
    <w:rsid w:val="7FBD797F"/>
    <w:rsid w:val="7FC201F7"/>
    <w:rsid w:val="7FCA46B5"/>
    <w:rsid w:val="7FCE61F0"/>
    <w:rsid w:val="7FD50FFF"/>
    <w:rsid w:val="7FD75775"/>
    <w:rsid w:val="7FD7BB9E"/>
    <w:rsid w:val="7FDE3FBC"/>
    <w:rsid w:val="7FDF110B"/>
    <w:rsid w:val="7FDFD870"/>
    <w:rsid w:val="7FE6E4E6"/>
    <w:rsid w:val="7FEB5358"/>
    <w:rsid w:val="7FEF2C23"/>
    <w:rsid w:val="7FEFC63F"/>
    <w:rsid w:val="7FF4828B"/>
    <w:rsid w:val="7FF60633"/>
    <w:rsid w:val="7FF6284D"/>
    <w:rsid w:val="7FF6B12F"/>
    <w:rsid w:val="7FF827BA"/>
    <w:rsid w:val="7FF9898B"/>
    <w:rsid w:val="7FFAFCE4"/>
    <w:rsid w:val="7FFCFA71"/>
    <w:rsid w:val="7FFD40E6"/>
    <w:rsid w:val="7FFD8288"/>
    <w:rsid w:val="7FFDD784"/>
    <w:rsid w:val="7FFF6898"/>
    <w:rsid w:val="7FFF745B"/>
    <w:rsid w:val="7FFFC5EF"/>
    <w:rsid w:val="7FFFE014"/>
    <w:rsid w:val="7FFFE703"/>
    <w:rsid w:val="81F3AF85"/>
    <w:rsid w:val="826FE178"/>
    <w:rsid w:val="863CD178"/>
    <w:rsid w:val="8947E50D"/>
    <w:rsid w:val="89FE5C39"/>
    <w:rsid w:val="8AF2DD99"/>
    <w:rsid w:val="8B6E9D6F"/>
    <w:rsid w:val="8BF2EE18"/>
    <w:rsid w:val="8F3F0CC3"/>
    <w:rsid w:val="8FBA4AFF"/>
    <w:rsid w:val="8FFD7458"/>
    <w:rsid w:val="8FFEF735"/>
    <w:rsid w:val="8FFF33EC"/>
    <w:rsid w:val="947C2377"/>
    <w:rsid w:val="9777DA7E"/>
    <w:rsid w:val="983F3871"/>
    <w:rsid w:val="9A2F1666"/>
    <w:rsid w:val="9AFB4AB3"/>
    <w:rsid w:val="9BC31744"/>
    <w:rsid w:val="9CBF1269"/>
    <w:rsid w:val="9EFBDBC5"/>
    <w:rsid w:val="9EFFBEB7"/>
    <w:rsid w:val="9F5CB3E6"/>
    <w:rsid w:val="9F7ECF3C"/>
    <w:rsid w:val="9FAF3474"/>
    <w:rsid w:val="9FD7D8A9"/>
    <w:rsid w:val="9FF38B1E"/>
    <w:rsid w:val="9FFB2EDD"/>
    <w:rsid w:val="9FFDF304"/>
    <w:rsid w:val="9FFE0476"/>
    <w:rsid w:val="9FFF7933"/>
    <w:rsid w:val="A3F57462"/>
    <w:rsid w:val="A55FC5ED"/>
    <w:rsid w:val="A5BF3AED"/>
    <w:rsid w:val="A5E5CC51"/>
    <w:rsid w:val="ABAE1BC7"/>
    <w:rsid w:val="ABC9AF2F"/>
    <w:rsid w:val="ABEFFEA3"/>
    <w:rsid w:val="ADCF2C49"/>
    <w:rsid w:val="ADE6392C"/>
    <w:rsid w:val="AFAF824A"/>
    <w:rsid w:val="AFBF1002"/>
    <w:rsid w:val="AFDD1A4A"/>
    <w:rsid w:val="AFEE3AF4"/>
    <w:rsid w:val="AFEF43FA"/>
    <w:rsid w:val="AFF742C7"/>
    <w:rsid w:val="B3BE91B0"/>
    <w:rsid w:val="B3CA0FB5"/>
    <w:rsid w:val="B5B41B8A"/>
    <w:rsid w:val="B5BFBEDC"/>
    <w:rsid w:val="B5DF89AB"/>
    <w:rsid w:val="B6CB8781"/>
    <w:rsid w:val="B7360ED2"/>
    <w:rsid w:val="B75AAC23"/>
    <w:rsid w:val="B777388B"/>
    <w:rsid w:val="B79C4959"/>
    <w:rsid w:val="B7CD4AC6"/>
    <w:rsid w:val="B7DF5828"/>
    <w:rsid w:val="B7FCACB2"/>
    <w:rsid w:val="B7FF76E5"/>
    <w:rsid w:val="B9FE696A"/>
    <w:rsid w:val="BABB198A"/>
    <w:rsid w:val="BADD8DC9"/>
    <w:rsid w:val="BAFF234C"/>
    <w:rsid w:val="BBAB0356"/>
    <w:rsid w:val="BBAD3F86"/>
    <w:rsid w:val="BBD530C6"/>
    <w:rsid w:val="BBD78B7A"/>
    <w:rsid w:val="BBDFC21E"/>
    <w:rsid w:val="BBE3D19D"/>
    <w:rsid w:val="BBFF0867"/>
    <w:rsid w:val="BC9F196F"/>
    <w:rsid w:val="BCF6634E"/>
    <w:rsid w:val="BCFB59F5"/>
    <w:rsid w:val="BDBF4EF0"/>
    <w:rsid w:val="BDBF917C"/>
    <w:rsid w:val="BDDBB913"/>
    <w:rsid w:val="BDDF23C8"/>
    <w:rsid w:val="BDEC72BC"/>
    <w:rsid w:val="BDFF0734"/>
    <w:rsid w:val="BE6D3496"/>
    <w:rsid w:val="BE7BF8BA"/>
    <w:rsid w:val="BE7EDF09"/>
    <w:rsid w:val="BEFEA27C"/>
    <w:rsid w:val="BF4F3A85"/>
    <w:rsid w:val="BF66923D"/>
    <w:rsid w:val="BF7F485B"/>
    <w:rsid w:val="BF7FC264"/>
    <w:rsid w:val="BF8FC76A"/>
    <w:rsid w:val="BFBBD4A3"/>
    <w:rsid w:val="BFBFA23B"/>
    <w:rsid w:val="BFCD50B4"/>
    <w:rsid w:val="BFD36D28"/>
    <w:rsid w:val="BFD7A2B2"/>
    <w:rsid w:val="BFDD0616"/>
    <w:rsid w:val="BFE79727"/>
    <w:rsid w:val="BFEE3727"/>
    <w:rsid w:val="BFFF0C4D"/>
    <w:rsid w:val="BFFF648F"/>
    <w:rsid w:val="BFFFA411"/>
    <w:rsid w:val="BFFFBBB5"/>
    <w:rsid w:val="C3FA6F5F"/>
    <w:rsid w:val="C5FF440B"/>
    <w:rsid w:val="C75B5A8C"/>
    <w:rsid w:val="C777BA4C"/>
    <w:rsid w:val="C7BEC048"/>
    <w:rsid w:val="C9ED3CD6"/>
    <w:rsid w:val="CB7CD07B"/>
    <w:rsid w:val="CBEF94C7"/>
    <w:rsid w:val="CBFFD978"/>
    <w:rsid w:val="CD7AB4CE"/>
    <w:rsid w:val="CEDFF3CC"/>
    <w:rsid w:val="CFB69FDF"/>
    <w:rsid w:val="CFB77872"/>
    <w:rsid w:val="CFEB90B5"/>
    <w:rsid w:val="CFFF7183"/>
    <w:rsid w:val="D1DB4EC4"/>
    <w:rsid w:val="D1FBD45A"/>
    <w:rsid w:val="D2F5BE2F"/>
    <w:rsid w:val="D2FC5C83"/>
    <w:rsid w:val="D37F1BCD"/>
    <w:rsid w:val="D3C72076"/>
    <w:rsid w:val="D64FB71B"/>
    <w:rsid w:val="D6DA5004"/>
    <w:rsid w:val="D7AF30D5"/>
    <w:rsid w:val="D7B68D19"/>
    <w:rsid w:val="D7EF1888"/>
    <w:rsid w:val="D8E7D5BB"/>
    <w:rsid w:val="D967FB0C"/>
    <w:rsid w:val="D97D447F"/>
    <w:rsid w:val="DA3EE23E"/>
    <w:rsid w:val="DAD4134E"/>
    <w:rsid w:val="DAFC60A9"/>
    <w:rsid w:val="DAFF7A5A"/>
    <w:rsid w:val="DB73E068"/>
    <w:rsid w:val="DBE6EF0A"/>
    <w:rsid w:val="DBEEC1E4"/>
    <w:rsid w:val="DBF5F7FD"/>
    <w:rsid w:val="DBFF07ED"/>
    <w:rsid w:val="DBFFC9A5"/>
    <w:rsid w:val="DBFFCAC2"/>
    <w:rsid w:val="DCFEFB12"/>
    <w:rsid w:val="DD7D6D8B"/>
    <w:rsid w:val="DDDC6980"/>
    <w:rsid w:val="DDEE4791"/>
    <w:rsid w:val="DE3F716A"/>
    <w:rsid w:val="DE7B5EC4"/>
    <w:rsid w:val="DEBF01B5"/>
    <w:rsid w:val="DEDBE8F7"/>
    <w:rsid w:val="DF5EA558"/>
    <w:rsid w:val="DF6E0641"/>
    <w:rsid w:val="DF6F509B"/>
    <w:rsid w:val="DF7ECCC4"/>
    <w:rsid w:val="DF7FB5E5"/>
    <w:rsid w:val="DFBE9BFB"/>
    <w:rsid w:val="DFCD79C3"/>
    <w:rsid w:val="DFD6B599"/>
    <w:rsid w:val="DFD9FD41"/>
    <w:rsid w:val="DFDE5147"/>
    <w:rsid w:val="DFEFBB58"/>
    <w:rsid w:val="DFF4BE1C"/>
    <w:rsid w:val="DFFB8029"/>
    <w:rsid w:val="DFFBD2C8"/>
    <w:rsid w:val="DFFBF0EC"/>
    <w:rsid w:val="DFFE3105"/>
    <w:rsid w:val="DFFF171E"/>
    <w:rsid w:val="DFFFB749"/>
    <w:rsid w:val="E277ABA5"/>
    <w:rsid w:val="E3ED8B38"/>
    <w:rsid w:val="E3EE9890"/>
    <w:rsid w:val="E4FE2A66"/>
    <w:rsid w:val="E5B7E2B7"/>
    <w:rsid w:val="E5F77A7D"/>
    <w:rsid w:val="E5FF945E"/>
    <w:rsid w:val="E5FFFC5C"/>
    <w:rsid w:val="E6FD67C5"/>
    <w:rsid w:val="E6FF85CC"/>
    <w:rsid w:val="E77D3321"/>
    <w:rsid w:val="E7DD50E7"/>
    <w:rsid w:val="E7DFCF45"/>
    <w:rsid w:val="E7FCCFC4"/>
    <w:rsid w:val="E7FE3935"/>
    <w:rsid w:val="E7FF3A8D"/>
    <w:rsid w:val="E935AE89"/>
    <w:rsid w:val="E97E85CC"/>
    <w:rsid w:val="E97F6F41"/>
    <w:rsid w:val="E9BF04BE"/>
    <w:rsid w:val="E9DDDAAE"/>
    <w:rsid w:val="E9EA8E6E"/>
    <w:rsid w:val="EA3FF61D"/>
    <w:rsid w:val="EAF9F107"/>
    <w:rsid w:val="EB3F106B"/>
    <w:rsid w:val="EB6F0798"/>
    <w:rsid w:val="EB7B2A74"/>
    <w:rsid w:val="EB7EACDD"/>
    <w:rsid w:val="EB7F844E"/>
    <w:rsid w:val="EB9F9330"/>
    <w:rsid w:val="EBBF2C29"/>
    <w:rsid w:val="EBEB8DD2"/>
    <w:rsid w:val="EBF29FB6"/>
    <w:rsid w:val="EBF33990"/>
    <w:rsid w:val="EC7FAB64"/>
    <w:rsid w:val="ECEB251F"/>
    <w:rsid w:val="EDB70514"/>
    <w:rsid w:val="EDC7C865"/>
    <w:rsid w:val="EDC855C4"/>
    <w:rsid w:val="EDF39203"/>
    <w:rsid w:val="EDF7D238"/>
    <w:rsid w:val="EDF7E5C2"/>
    <w:rsid w:val="EDFF5BD4"/>
    <w:rsid w:val="EE3EB2DC"/>
    <w:rsid w:val="EEDDE1B4"/>
    <w:rsid w:val="EEF64A06"/>
    <w:rsid w:val="EEF75424"/>
    <w:rsid w:val="EF1C7EAF"/>
    <w:rsid w:val="EF3889F6"/>
    <w:rsid w:val="EF3E7DD1"/>
    <w:rsid w:val="EF595B08"/>
    <w:rsid w:val="EF5B4169"/>
    <w:rsid w:val="EF5E4E52"/>
    <w:rsid w:val="EF75BA86"/>
    <w:rsid w:val="EF7F7D6F"/>
    <w:rsid w:val="EF992CC9"/>
    <w:rsid w:val="EFA33BE6"/>
    <w:rsid w:val="EFB73D19"/>
    <w:rsid w:val="EFBDEC73"/>
    <w:rsid w:val="EFCF8E70"/>
    <w:rsid w:val="EFDEE0EE"/>
    <w:rsid w:val="EFE7DBD5"/>
    <w:rsid w:val="EFEB455D"/>
    <w:rsid w:val="EFEE4645"/>
    <w:rsid w:val="EFEFD0F4"/>
    <w:rsid w:val="EFEFF338"/>
    <w:rsid w:val="EFF56DD6"/>
    <w:rsid w:val="EFFF61BD"/>
    <w:rsid w:val="EFFFB634"/>
    <w:rsid w:val="F1FD5451"/>
    <w:rsid w:val="F2FBAC30"/>
    <w:rsid w:val="F32EB972"/>
    <w:rsid w:val="F33B675D"/>
    <w:rsid w:val="F37E093E"/>
    <w:rsid w:val="F37FDF9B"/>
    <w:rsid w:val="F39F8504"/>
    <w:rsid w:val="F3F9F2E1"/>
    <w:rsid w:val="F3FFA451"/>
    <w:rsid w:val="F4BFFF33"/>
    <w:rsid w:val="F4F0E3E0"/>
    <w:rsid w:val="F4FD85ED"/>
    <w:rsid w:val="F54EBCE6"/>
    <w:rsid w:val="F5BDEDC8"/>
    <w:rsid w:val="F5D786EA"/>
    <w:rsid w:val="F5EB859F"/>
    <w:rsid w:val="F5F731FC"/>
    <w:rsid w:val="F65E25A2"/>
    <w:rsid w:val="F68B0562"/>
    <w:rsid w:val="F6AF93E5"/>
    <w:rsid w:val="F6BEB830"/>
    <w:rsid w:val="F6D6D641"/>
    <w:rsid w:val="F6FB02D6"/>
    <w:rsid w:val="F6FF32C5"/>
    <w:rsid w:val="F70B8959"/>
    <w:rsid w:val="F73F68A9"/>
    <w:rsid w:val="F772C86F"/>
    <w:rsid w:val="F789DF1E"/>
    <w:rsid w:val="F7957202"/>
    <w:rsid w:val="F7A38D81"/>
    <w:rsid w:val="F7BD6A6E"/>
    <w:rsid w:val="F7BDC42E"/>
    <w:rsid w:val="F7BFD940"/>
    <w:rsid w:val="F7ED309C"/>
    <w:rsid w:val="F7F3CF26"/>
    <w:rsid w:val="F7FB3B7E"/>
    <w:rsid w:val="F7FB7244"/>
    <w:rsid w:val="F7FF7E2A"/>
    <w:rsid w:val="F7FF96E3"/>
    <w:rsid w:val="F7FFF7C9"/>
    <w:rsid w:val="F87E1A73"/>
    <w:rsid w:val="F8CF21AF"/>
    <w:rsid w:val="F8DD3D13"/>
    <w:rsid w:val="F8F77856"/>
    <w:rsid w:val="F95FEEB5"/>
    <w:rsid w:val="F9DEFABA"/>
    <w:rsid w:val="F9EFFB51"/>
    <w:rsid w:val="FA168250"/>
    <w:rsid w:val="FA5F720E"/>
    <w:rsid w:val="FA7FE246"/>
    <w:rsid w:val="FABFC339"/>
    <w:rsid w:val="FACFD8F1"/>
    <w:rsid w:val="FAFFF5DD"/>
    <w:rsid w:val="FB3FFDFE"/>
    <w:rsid w:val="FB516A60"/>
    <w:rsid w:val="FB6F8FAF"/>
    <w:rsid w:val="FBDBB745"/>
    <w:rsid w:val="FBDD1099"/>
    <w:rsid w:val="FBDD386D"/>
    <w:rsid w:val="FBDF8EBE"/>
    <w:rsid w:val="FBED7467"/>
    <w:rsid w:val="FBF79AD1"/>
    <w:rsid w:val="FBFB99F9"/>
    <w:rsid w:val="FBFE4805"/>
    <w:rsid w:val="FBFF04C6"/>
    <w:rsid w:val="FBFF56A0"/>
    <w:rsid w:val="FBFFA74E"/>
    <w:rsid w:val="FC16E185"/>
    <w:rsid w:val="FCBE98D4"/>
    <w:rsid w:val="FCD261AA"/>
    <w:rsid w:val="FCF0F59B"/>
    <w:rsid w:val="FCF2092A"/>
    <w:rsid w:val="FCFF3CF7"/>
    <w:rsid w:val="FD3F1F7B"/>
    <w:rsid w:val="FD4B3D88"/>
    <w:rsid w:val="FD79AAED"/>
    <w:rsid w:val="FD9AD1E5"/>
    <w:rsid w:val="FDBF05A7"/>
    <w:rsid w:val="FDD76EAF"/>
    <w:rsid w:val="FDED7D80"/>
    <w:rsid w:val="FDEF355A"/>
    <w:rsid w:val="FDF2F256"/>
    <w:rsid w:val="FDFB0150"/>
    <w:rsid w:val="FDFB8023"/>
    <w:rsid w:val="FDFD14D5"/>
    <w:rsid w:val="FDFFC0BA"/>
    <w:rsid w:val="FDFFF073"/>
    <w:rsid w:val="FE35A028"/>
    <w:rsid w:val="FE6F5C58"/>
    <w:rsid w:val="FED57364"/>
    <w:rsid w:val="FEDBCAFB"/>
    <w:rsid w:val="FEDDB96A"/>
    <w:rsid w:val="FEDF1812"/>
    <w:rsid w:val="FEE30939"/>
    <w:rsid w:val="FEEB08A6"/>
    <w:rsid w:val="FEEF814A"/>
    <w:rsid w:val="FEF1CFB3"/>
    <w:rsid w:val="FEF6D4A6"/>
    <w:rsid w:val="FEFD09E3"/>
    <w:rsid w:val="FEFF1301"/>
    <w:rsid w:val="FEFFFC71"/>
    <w:rsid w:val="FF1F12BC"/>
    <w:rsid w:val="FF568BE1"/>
    <w:rsid w:val="FF5C4F0F"/>
    <w:rsid w:val="FF6711DD"/>
    <w:rsid w:val="FF6D425B"/>
    <w:rsid w:val="FF773ED4"/>
    <w:rsid w:val="FF7D7A26"/>
    <w:rsid w:val="FF95AFE9"/>
    <w:rsid w:val="FFAF548E"/>
    <w:rsid w:val="FFBD6F42"/>
    <w:rsid w:val="FFBE7D2B"/>
    <w:rsid w:val="FFBF9350"/>
    <w:rsid w:val="FFCEECF3"/>
    <w:rsid w:val="FFD76DBA"/>
    <w:rsid w:val="FFDF9298"/>
    <w:rsid w:val="FFDFAC5F"/>
    <w:rsid w:val="FFDFC8A6"/>
    <w:rsid w:val="FFE66D22"/>
    <w:rsid w:val="FFEE993E"/>
    <w:rsid w:val="FFEF3A6D"/>
    <w:rsid w:val="FFEF88C9"/>
    <w:rsid w:val="FFF33F80"/>
    <w:rsid w:val="FFF3C511"/>
    <w:rsid w:val="FFF6364D"/>
    <w:rsid w:val="FFF75991"/>
    <w:rsid w:val="FFF769C9"/>
    <w:rsid w:val="FFF99060"/>
    <w:rsid w:val="FFFB483D"/>
    <w:rsid w:val="FFFB4DA5"/>
    <w:rsid w:val="FFFBBB9A"/>
    <w:rsid w:val="FFFDA3A4"/>
    <w:rsid w:val="FFFE1E84"/>
    <w:rsid w:val="FFFE8529"/>
    <w:rsid w:val="FFFEDB09"/>
    <w:rsid w:val="FFFF42E8"/>
    <w:rsid w:val="FFFF879E"/>
    <w:rsid w:val="FFFFC9F8"/>
    <w:rsid w:val="FFFFED7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宋体" w:hAnsi="Times New Roman" w:eastAsia="宋体" w:cs="Times New Roman"/>
      <w:kern w:val="0"/>
      <w:sz w:val="34"/>
      <w:szCs w:val="34"/>
      <w:lang w:val="zh-CN" w:eastAsia="zh-CN" w:bidi="ar-SA"/>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rPr>
      <w:rFonts w:ascii="Times New Roman" w:hAnsi="Times New Roman" w:eastAsia="宋体" w:cs="Calibri"/>
      <w:szCs w:val="21"/>
    </w:rPr>
  </w:style>
  <w:style w:type="paragraph" w:customStyle="1" w:styleId="3">
    <w:name w:val="Normal New"/>
    <w:qFormat/>
    <w:uiPriority w:val="99"/>
    <w:pPr>
      <w:widowControl w:val="0"/>
      <w:jc w:val="both"/>
    </w:pPr>
    <w:rPr>
      <w:rFonts w:ascii="Calibri" w:hAnsi="Calibri" w:eastAsia="宋体" w:cs="Calibri"/>
      <w:kern w:val="2"/>
      <w:sz w:val="21"/>
      <w:szCs w:val="21"/>
      <w:lang w:val="en-US" w:eastAsia="zh-CN" w:bidi="ar-SA"/>
    </w:rPr>
  </w:style>
  <w:style w:type="paragraph" w:styleId="4">
    <w:name w:val="Normal Indent"/>
    <w:basedOn w:val="1"/>
    <w:qFormat/>
    <w:uiPriority w:val="99"/>
    <w:pPr>
      <w:ind w:firstLine="200" w:firstLineChars="200"/>
    </w:pPr>
    <w:rPr>
      <w:rFonts w:ascii="Times New Roman"/>
    </w:rPr>
  </w:style>
  <w:style w:type="paragraph" w:styleId="5">
    <w:name w:val="footer"/>
    <w:basedOn w:val="1"/>
    <w:link w:val="12"/>
    <w:qFormat/>
    <w:uiPriority w:val="99"/>
    <w:pPr>
      <w:tabs>
        <w:tab w:val="center" w:pos="4153"/>
        <w:tab w:val="right" w:pos="8306"/>
      </w:tabs>
      <w:snapToGrid w:val="0"/>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paragraph" w:customStyle="1" w:styleId="11">
    <w:name w:val="ToCaption"/>
    <w:basedOn w:val="1"/>
    <w:next w:val="1"/>
    <w:qFormat/>
    <w:uiPriority w:val="0"/>
    <w:pPr>
      <w:ind w:left="200" w:leftChars="200" w:hanging="200" w:hangingChars="200"/>
      <w:jc w:val="both"/>
      <w:textAlignment w:val="baseline"/>
    </w:pPr>
    <w:rPr>
      <w:rFonts w:ascii="Calibri" w:hAnsi="Calibri" w:eastAsia="宋体" w:cs="Times New Roman"/>
    </w:rPr>
  </w:style>
  <w:style w:type="character" w:customStyle="1" w:styleId="12">
    <w:name w:val="Footer Char"/>
    <w:basedOn w:val="9"/>
    <w:link w:val="5"/>
    <w:semiHidden/>
    <w:qFormat/>
    <w:locked/>
    <w:uiPriority w:val="99"/>
    <w:rPr>
      <w:rFonts w:ascii="宋体" w:cs="Times New Roman"/>
      <w:kern w:val="0"/>
      <w:sz w:val="18"/>
      <w:szCs w:val="18"/>
      <w:lang w:val="zh-CN"/>
    </w:rPr>
  </w:style>
  <w:style w:type="character" w:customStyle="1" w:styleId="13">
    <w:name w:val="Header Char"/>
    <w:basedOn w:val="9"/>
    <w:link w:val="6"/>
    <w:semiHidden/>
    <w:qFormat/>
    <w:locked/>
    <w:uiPriority w:val="99"/>
    <w:rPr>
      <w:rFonts w:ascii="宋体" w:cs="Times New Roman"/>
      <w:kern w:val="0"/>
      <w:sz w:val="18"/>
      <w:szCs w:val="18"/>
      <w:lang w:val="zh-CN"/>
    </w:rPr>
  </w:style>
  <w:style w:type="paragraph" w:customStyle="1" w:styleId="14">
    <w:name w:val="No Spacing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5">
    <w:name w:val="NormalCharacter"/>
    <w:qFormat/>
    <w:uiPriority w:val="0"/>
    <w:rPr>
      <w:rFonts w:ascii="Calibri" w:hAnsi="Calibri" w:eastAsia="宋体" w:cs="Times New Roman"/>
    </w:rPr>
  </w:style>
  <w:style w:type="character" w:customStyle="1" w:styleId="16">
    <w:name w:val="font21"/>
    <w:basedOn w:val="9"/>
    <w:qFormat/>
    <w:uiPriority w:val="0"/>
    <w:rPr>
      <w:rFonts w:hint="eastAsia" w:ascii="黑体" w:hAnsi="宋体" w:eastAsia="黑体" w:cs="黑体"/>
      <w:color w:val="000000"/>
      <w:sz w:val="16"/>
      <w:szCs w:val="16"/>
      <w:u w:val="none"/>
    </w:rPr>
  </w:style>
  <w:style w:type="character" w:customStyle="1" w:styleId="17">
    <w:name w:val="fontstyle01"/>
    <w:basedOn w:val="9"/>
    <w:qFormat/>
    <w:uiPriority w:val="0"/>
    <w:rPr>
      <w:rFonts w:ascii="FZFSK--GBK1-0" w:hAnsi="FZFSK--GBK1-0" w:eastAsia="FZFSK--GBK1-0" w:cs="FZFSK--GBK1-0"/>
      <w:color w:val="000000"/>
      <w:sz w:val="34"/>
      <w:szCs w:val="3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20</Pages>
  <Words>1186</Words>
  <Characters>6762</Characters>
  <Lines>0</Lines>
  <Paragraphs>0</Paragraphs>
  <TotalTime>3</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2021-03-15T16:48:00Z</dcterms:created>
  <dc:creator>Administrator</dc:creator>
  <cp:lastModifiedBy>？？？</cp:lastModifiedBy>
  <cp:lastPrinted>2023-02-17T16:23:00Z</cp:lastPrinted>
  <dcterms:modified xsi:type="dcterms:W3CDTF">2024-06-07T09:36:11Z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BFC0C48A247645088F3FFD016B7EEF78</vt:lpwstr>
  </property>
</Properties>
</file>